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sz w:val="32"/>
          <w:szCs w:val="32"/>
        </w:rPr>
      </w:pPr>
    </w:p>
    <w:p>
      <w:pPr>
        <w:keepNext w:val="0"/>
        <w:keepLines w:val="0"/>
        <w:pageBreakBefore w:val="0"/>
        <w:widowControl w:val="0"/>
        <w:kinsoku/>
        <w:wordWrap/>
        <w:overflowPunct/>
        <w:topLinePunct w:val="0"/>
        <w:autoSpaceDE/>
        <w:autoSpaceDN/>
        <w:bidi w:val="0"/>
        <w:adjustRightInd/>
        <w:snapToGrid/>
        <w:spacing w:line="660" w:lineRule="exact"/>
        <w:textAlignment w:val="auto"/>
        <w:rPr>
          <w:sz w:val="32"/>
          <w:szCs w:val="32"/>
        </w:rPr>
      </w:pP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ascii="宋体" w:hAnsi="宋体"/>
          <w:sz w:val="32"/>
          <w:szCs w:val="32"/>
        </w:rPr>
      </w:pPr>
    </w:p>
    <w:p>
      <w:pPr>
        <w:spacing w:line="500" w:lineRule="exact"/>
        <w:rPr>
          <w:rFonts w:ascii="宋体" w:hAnsi="宋体"/>
          <w:sz w:val="32"/>
          <w:szCs w:val="32"/>
        </w:rPr>
      </w:pPr>
    </w:p>
    <w:p>
      <w:pPr>
        <w:snapToGrid w:val="0"/>
        <w:spacing w:line="600" w:lineRule="exact"/>
        <w:jc w:val="center"/>
        <w:rPr>
          <w:rFonts w:hint="eastAsia" w:ascii="方正仿宋简体" w:hAnsi="方正仿宋简体" w:eastAsia="方正仿宋简体" w:cs="方正仿宋简体"/>
          <w:sz w:val="32"/>
          <w:szCs w:val="32"/>
        </w:rPr>
      </w:pPr>
    </w:p>
    <w:p>
      <w:pPr>
        <w:snapToGrid w:val="0"/>
        <w:spacing w:line="600" w:lineRule="exact"/>
        <w:jc w:val="center"/>
        <w:rPr>
          <w:rFonts w:hint="eastAsia" w:ascii="方正仿宋简体" w:hAnsi="方正仿宋简体" w:eastAsia="方正仿宋简体" w:cs="方正仿宋简体"/>
          <w:sz w:val="32"/>
          <w:szCs w:val="32"/>
        </w:rPr>
      </w:pPr>
    </w:p>
    <w:p>
      <w:pPr>
        <w:snapToGrid w:val="0"/>
        <w:spacing w:line="600" w:lineRule="exact"/>
        <w:jc w:val="center"/>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校教字〔</w:t>
      </w:r>
      <w:r>
        <w:rPr>
          <w:rFonts w:hint="eastAsia" w:ascii="方正仿宋简体" w:hAnsi="方正仿宋简体" w:eastAsia="方正仿宋简体" w:cs="方正仿宋简体"/>
          <w:sz w:val="32"/>
          <w:szCs w:val="32"/>
          <w:lang w:val="en-US" w:eastAsia="zh-CN"/>
        </w:rPr>
        <w:t>2020</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50</w:t>
      </w:r>
      <w:r>
        <w:rPr>
          <w:rFonts w:hint="eastAsia" w:ascii="方正仿宋简体" w:hAnsi="方正仿宋简体" w:eastAsia="方正仿宋简体" w:cs="方正仿宋简体"/>
          <w:sz w:val="32"/>
          <w:szCs w:val="32"/>
        </w:rPr>
        <w:t>号</w:t>
      </w:r>
    </w:p>
    <w:p>
      <w:pPr>
        <w:spacing w:line="600" w:lineRule="exact"/>
        <w:ind w:firstLine="321" w:firstLineChars="100"/>
        <w:rPr>
          <w:rFonts w:ascii="宋体" w:hAnsi="宋体"/>
          <w:b/>
          <w:sz w:val="32"/>
          <w:szCs w:val="32"/>
        </w:rPr>
      </w:pPr>
    </w:p>
    <w:p>
      <w:pPr>
        <w:spacing w:line="600" w:lineRule="exact"/>
        <w:ind w:firstLine="321" w:firstLineChars="100"/>
        <w:rPr>
          <w:rFonts w:ascii="宋体" w:hAnsi="宋体"/>
          <w:b/>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sz w:val="44"/>
          <w:szCs w:val="44"/>
          <w:lang w:eastAsia="zh-CN"/>
        </w:rPr>
        <w:t>关于印发《</w:t>
      </w:r>
      <w:r>
        <w:rPr>
          <w:rFonts w:hint="eastAsia" w:ascii="方正小标宋简体" w:hAnsi="方正小标宋简体" w:eastAsia="方正小标宋简体" w:cs="Times New Roman"/>
          <w:sz w:val="44"/>
          <w:szCs w:val="44"/>
          <w:lang w:val="en-US" w:eastAsia="zh-CN"/>
        </w:rPr>
        <w:t>成都文理学院</w:t>
      </w:r>
      <w:r>
        <w:rPr>
          <w:rFonts w:hint="eastAsia" w:ascii="方正小标宋简体" w:hAnsi="方正小标宋简体" w:eastAsia="方正小标宋简体" w:cs="Times New Roman"/>
          <w:sz w:val="44"/>
          <w:szCs w:val="44"/>
          <w:lang w:eastAsia="zh-CN"/>
        </w:rPr>
        <w:t>实验教学示范中心建设</w:t>
      </w:r>
      <w:r>
        <w:rPr>
          <w:rFonts w:hint="eastAsia" w:ascii="方正小标宋简体" w:hAnsi="方正小标宋简体" w:eastAsia="方正小标宋简体" w:cs="Times New Roman"/>
          <w:sz w:val="44"/>
          <w:szCs w:val="44"/>
          <w:lang w:val="en-US" w:eastAsia="zh-CN"/>
        </w:rPr>
        <w:t>与管理办法</w:t>
      </w:r>
      <w:r>
        <w:rPr>
          <w:rFonts w:hint="eastAsia" w:ascii="方正小标宋简体" w:hAnsi="方正小标宋简体" w:eastAsia="方正小标宋简体"/>
          <w:sz w:val="44"/>
          <w:szCs w:val="44"/>
          <w:lang w:eastAsia="zh-CN"/>
        </w:rPr>
        <w:t>》的通知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各学院：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《成都文理学院实验教学示范中心建设与管理办法》已</w:t>
      </w:r>
      <w:bookmarkStart w:id="0" w:name="_GoBack"/>
      <w:bookmarkEnd w:id="0"/>
      <w:r>
        <w:rPr>
          <w:rFonts w:hint="eastAsia" w:ascii="方正仿宋简体" w:hAnsi="方正仿宋简体" w:eastAsia="方正仿宋简体" w:cs="方正仿宋简体"/>
          <w:sz w:val="32"/>
          <w:szCs w:val="32"/>
        </w:rPr>
        <w:t>审定通过，现印发你们，请遵照执行。</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特此通知。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rPr>
        <w:t>附件：</w:t>
      </w:r>
      <w:r>
        <w:rPr>
          <w:rFonts w:hint="eastAsia" w:ascii="方正仿宋简体" w:hAnsi="方正仿宋简体" w:eastAsia="方正仿宋简体" w:cs="方正仿宋简体"/>
          <w:sz w:val="32"/>
          <w:szCs w:val="32"/>
          <w:lang w:val="en-US" w:eastAsia="zh-CN"/>
        </w:rPr>
        <w:t>成都文理学院实验教学示范中心建设与管理办法</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p>
    <w:p>
      <w:pPr>
        <w:spacing w:line="600" w:lineRule="exact"/>
        <w:rPr>
          <w:rFonts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成都文理学院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2020年5月8日 </w:t>
      </w: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ind w:firstLine="280" w:firstLineChars="100"/>
        <w:rPr>
          <w:rFonts w:ascii="方正仿宋简体" w:hAnsi="方正仿宋简体" w:eastAsia="方正仿宋简体" w:cs="方正仿宋简体"/>
          <w:spacing w:val="-10"/>
          <w:sz w:val="28"/>
          <w:szCs w:val="28"/>
          <w:lang w:val="zh-CN"/>
        </w:rPr>
      </w:pPr>
      <w:r>
        <w:rPr>
          <w:rFonts w:hint="eastAsia" w:ascii="方正仿宋简体" w:hAnsi="方正仿宋简体" w:eastAsia="方正仿宋简体" w:cs="方正仿宋简体"/>
          <w:sz w:val="28"/>
          <w:szCs w:val="28"/>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114935</wp:posOffset>
                </wp:positionV>
                <wp:extent cx="5299075" cy="6350"/>
                <wp:effectExtent l="0" t="4445" r="9525" b="8255"/>
                <wp:wrapNone/>
                <wp:docPr id="5" name="直接连接符 5"/>
                <wp:cNvGraphicFramePr/>
                <a:graphic xmlns:a="http://schemas.openxmlformats.org/drawingml/2006/main">
                  <a:graphicData uri="http://schemas.microsoft.com/office/word/2010/wordprocessingShape">
                    <wps:wsp>
                      <wps:cNvCnPr/>
                      <wps:spPr>
                        <a:xfrm flipV="1">
                          <a:off x="0" y="0"/>
                          <a:ext cx="5299075" cy="635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0.8pt;margin-top:9.05pt;height:0.5pt;width:417.25pt;z-index:251659264;mso-width-relative:page;mso-height-relative:page;" filled="f" stroked="t" coordsize="21600,21600" o:gfxdata="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rZlEdQAAAAHAQAADwAAAAAAAAABACAAAAAiAAAAZHJzL2Rvd25yZXYueG1s&#10;UEsBAhQAFAAAAAgAh07iQHAKaxD8AQAA8wMAAA4AAAAAAAAAAQAgAAAAIwEAAGRycy9lMm9Eb2Mu&#10;eG1sUEsFBgAAAAAGAAYAWQEAAJEFAAAAAA==&#10;">
                <v:fill on="f" focussize="0,0"/>
                <v:stroke color="#000000" joinstyle="round"/>
                <v:imagedata o:title=""/>
                <o:lock v:ext="edit" aspectratio="f"/>
              </v:line>
            </w:pict>
          </mc:Fallback>
        </mc:AlternateContent>
      </w:r>
      <w:r>
        <w:rPr>
          <w:rFonts w:hint="eastAsia" w:ascii="方正仿宋简体" w:hAnsi="方正仿宋简体" w:eastAsia="方正仿宋简体" w:cs="方正仿宋简体"/>
          <w:sz w:val="28"/>
          <w:szCs w:val="28"/>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358140</wp:posOffset>
                </wp:positionV>
                <wp:extent cx="5300345" cy="8255"/>
                <wp:effectExtent l="0" t="4445" r="8255" b="6350"/>
                <wp:wrapNone/>
                <wp:docPr id="4" name="直接连接符 4"/>
                <wp:cNvGraphicFramePr/>
                <a:graphic xmlns:a="http://schemas.openxmlformats.org/drawingml/2006/main">
                  <a:graphicData uri="http://schemas.microsoft.com/office/word/2010/wordprocessingShape">
                    <wps:wsp>
                      <wps:cNvCnPr/>
                      <wps:spPr>
                        <a:xfrm flipV="1">
                          <a:off x="0" y="0"/>
                          <a:ext cx="5300345" cy="825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0.65pt;margin-top:28.2pt;height:0.65pt;width:417.35pt;z-index:251660288;mso-width-relative:page;mso-height-relative:page;" filled="f" stroked="t" coordsize="21600,21600" o:gfxdata="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kkj11QAAAAcBAAAPAAAAAAAAAAEAIAAAACIAAABkcnMvZG93bnJldi54bWxQ&#10;SwECFAAUAAAACACHTuJA1zE1jPoBAADzAwAADgAAAAAAAAABACAAAAAkAQAAZHJzL2Uyb0RvYy54&#10;bWxQSwUGAAAAAAYABgBZAQAAkAUAAAAA&#10;">
                <v:fill on="f" focussize="0,0"/>
                <v:stroke color="#000000" joinstyle="round"/>
                <v:imagedata o:title=""/>
                <o:lock v:ext="edit" aspectratio="f"/>
              </v:line>
            </w:pict>
          </mc:Fallback>
        </mc:AlternateContent>
      </w:r>
      <w:r>
        <w:rPr>
          <w:rFonts w:hint="eastAsia" w:ascii="方正仿宋简体" w:hAnsi="方正仿宋简体" w:eastAsia="方正仿宋简体" w:cs="方正仿宋简体"/>
          <w:spacing w:val="-10"/>
          <w:sz w:val="28"/>
          <w:szCs w:val="28"/>
          <w:lang w:val="zh-CN"/>
        </w:rPr>
        <w:t xml:space="preserve">成都文理学院教务处              </w:t>
      </w:r>
      <w:r>
        <w:rPr>
          <w:rFonts w:hint="eastAsia" w:ascii="方正仿宋简体" w:hAnsi="方正仿宋简体" w:eastAsia="方正仿宋简体" w:cs="方正仿宋简体"/>
          <w:spacing w:val="-10"/>
          <w:sz w:val="28"/>
          <w:szCs w:val="28"/>
        </w:rPr>
        <w:t xml:space="preserve">        </w:t>
      </w:r>
      <w:r>
        <w:rPr>
          <w:rFonts w:hint="eastAsia" w:ascii="方正仿宋简体" w:hAnsi="方正仿宋简体" w:eastAsia="方正仿宋简体" w:cs="方正仿宋简体"/>
          <w:spacing w:val="-10"/>
          <w:sz w:val="28"/>
          <w:szCs w:val="28"/>
          <w:lang w:val="en-US" w:eastAsia="zh-CN"/>
        </w:rPr>
        <w:t xml:space="preserve">   2020年5月8日</w:t>
      </w:r>
      <w:r>
        <w:rPr>
          <w:rFonts w:hint="eastAsia" w:ascii="方正仿宋简体" w:hAnsi="方正仿宋简体" w:eastAsia="方正仿宋简体" w:cs="方正仿宋简体"/>
          <w:spacing w:val="-10"/>
          <w:sz w:val="28"/>
          <w:szCs w:val="28"/>
          <w:lang w:val="zh-CN"/>
        </w:rPr>
        <w:t>印发</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sz w:val="44"/>
          <w:szCs w:val="44"/>
          <w:lang w:val="en-US" w:eastAsia="zh-CN"/>
        </w:rPr>
      </w:pPr>
      <w:r>
        <w:rPr>
          <w:rFonts w:hint="eastAsia" w:ascii="方正小标宋简体" w:hAnsi="方正小标宋简体" w:eastAsia="方正小标宋简体" w:cs="Times New Roman"/>
          <w:sz w:val="44"/>
          <w:szCs w:val="44"/>
          <w:lang w:val="en-US" w:eastAsia="zh-CN"/>
        </w:rPr>
        <w:t>成都文理学院</w:t>
      </w:r>
      <w:r>
        <w:rPr>
          <w:rFonts w:hint="eastAsia" w:ascii="方正小标宋简体" w:hAnsi="方正小标宋简体" w:eastAsia="方正小标宋简体" w:cs="Times New Roman"/>
          <w:sz w:val="44"/>
          <w:szCs w:val="44"/>
          <w:lang w:eastAsia="zh-CN"/>
        </w:rPr>
        <w:t>实验教学示范中心建设</w:t>
      </w:r>
      <w:r>
        <w:rPr>
          <w:rFonts w:hint="eastAsia" w:ascii="方正小标宋简体" w:hAnsi="方正小标宋简体" w:eastAsia="方正小标宋简体" w:cs="Times New Roman"/>
          <w:sz w:val="44"/>
          <w:szCs w:val="44"/>
          <w:lang w:val="en-US" w:eastAsia="zh-CN"/>
        </w:rPr>
        <w:t>与</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sz w:val="44"/>
          <w:szCs w:val="44"/>
          <w:lang w:val="en-US" w:eastAsia="zh-CN"/>
        </w:rPr>
      </w:pPr>
      <w:r>
        <w:rPr>
          <w:rFonts w:hint="eastAsia" w:ascii="方正小标宋简体" w:hAnsi="方正小标宋简体" w:eastAsia="方正小标宋简体" w:cs="Times New Roman"/>
          <w:sz w:val="44"/>
          <w:szCs w:val="44"/>
          <w:lang w:val="en-US" w:eastAsia="zh-CN"/>
        </w:rPr>
        <w:t>管理办法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黑体" w:hAnsi="黑体" w:eastAsia="黑体" w:cs="黑体"/>
          <w:color w:val="333333"/>
          <w:sz w:val="22"/>
          <w:szCs w:val="2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为了贯彻落实《教育部关于开展高等学校实验教学示范中心建设和评审工作的通知》（教高〔2005〕8号）的文件精神，加快学校实验教学改革和实验教学示范中心建设步伐，加强我校学生创新精神和实践能力的培养，提高办学水平和教育教学质量，特制定本办法。</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一、建设目标</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以促进学生的全面发展和适应社会需要为宗旨，以培养创新精神和实践能力为核心，通过建设布局相对合理的实验教学示范中心体系，推动学校实验教学改革和实验教学中心建设与发展，实现高等教育人才培养水平的不断提升。</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二、建设内容</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实验教学示范中心建设项目应在教学、队伍、资源、管理和信息化等方面发挥示范和引领作用。实验教学示范中心建设项目应具有：</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（一）先进的实验教学理念</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充分发挥实践教学在增强学生的社会责任感、激发学生的创新精神、培养学生的实践能力等方面的重要作用，形成重视实践教学、实践教学与理论教学协同培养高素质专门人才和拔尖创新人才的良好氛围。</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（二）先进的实验教学体系</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遵循实验教学规律和人才成长规律，建立以能力培养为主线，目标清晰、载体明确、评价科学的实验教学质量标准。建立以实验教学中心为依托，与有关部门、科研院所、行业企业联合培养人才的新模式。重视基本规范的养成，重视基础能力的培养，重视与科学前沿、工程实际和社会应用实践的密切联系。</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（三）先进的实验教学方式方法</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创新和使用多样化的教学方法、现代化的教学手段，积极开发综合性、设计性、创新性实验项目。重点实行以学生为本的基于问题、项目、案例的互动式、研讨式教学方式和自主、合作、探究的学习方式。注重基础与前沿、经典与现代相结合，虚拟仿真与真实体验相结合，基本规范养成、基础能力训练与创新能力培养相结合，促进学生多样化成才。</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（四）先进的实验教学队伍建设模式</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重视实验教学队伍建设，制定相应政策，采取有效措施，鼓励高水平教师投入实验教学工作。建设实验教学与理论教学队伍互通，教学、科研、技术兼容，核心骨干相对稳定，年龄、职称、知识、能力、素质结构合理的实验教学团队。重视实验教学中心主任的选拔和使用，加大人员培养培训力度，拓宽与有关部门、科研院所、行业企业人员交流的途径。形成由学术带头人或高水平教授负责，热爱实验教学，教育理念先进，教学科研能力强，信息技术水平高，实践经验丰富，勇于创新的实验教学队伍。</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（五）先进的仪器设备配置和安全环境</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实验仪器设备配置符合教学要求，体现专业特色，适应科技、工程和社会应用实践的变化与发展，满足人才培养需求。实验教学资源及仪器设备使用效益高，运行维护保障充分。环境、安全、环保符合国家规范，经常性组织安全教育和培训。创造性开展体现学科专业实验教学特点和学校特色的实验教学文化建设。</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（六）先进的实验教学中心建设和管理模式</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坚持科学规划、资源整合、开放共享、高效管理原则，对实验教学中心建设进行科学规划，对实验教学资源和相关教育资源进行整合，建设面向多学科、多专业的实验教学中心。理顺实验教学中心管理体制，实行中心主任负责制。建设有利于学生自主实验、个性化学习的实验环境，建立健全评价与保障机制，完善并落实实验教学质量保障体系。创新对外交流与合作模式，利用科研院所、行业企业人才和技术优势，建设校内外互惠互利、可持续发展的实践育人条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（七）先进的实验教学信息化水平</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推进信息技术与实验教学深度融合，加强信息技术在实验教学过程中的广泛应用。建设普通实验教学、研究性实验教学和虚拟仿真实验教学等信息化实验教学资源，建立统一的实验教学中心信息管理平台，推动课程管理、师生交流、教学评价的信息化，实现实验内容、空间、时间、人员、仪器设备等的高效利用和开放共享。持续提高实验教学队伍应用信息技术的能力。</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（八）突出的建设成果与示范作用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实验教学中心特色鲜明，实验教学效果显著，建设成果丰富，受益面广，学生实验兴趣浓厚，自主学习能力增强，实践创新能力明显提高，发挥了良好的示范作用。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三、遴选条件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（一）实验教学中心能承担多学科、多专业实验教学任务。</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（二）教学覆盖面广，具有规模化的实验教学环境。</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（三）有人员齐备、工作合理的实验管理队伍，高水平、组合优化的实验教学团队，实验教学效果突出。</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（四）基本具备开放教学、开放管理的条件。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（五）具备申报省级、国家级实验教学示范中心的基本条件。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四、建设立项程序</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学院填写申报材料，申报材料包括申请书和相关支持材料（如实验教学中心录像，典型教学案例录像，典型教材样本、多媒体课件等），经教学单位对实验教学示范中心建设立项申请提出初审意见后，向学校提出申请。</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（二）学校组织相关学科专家进行材料评审、现场考察、答辩等不同方式进行评审，评审通过并经在教务处信息门户上公示后则作为校级实验教学示范中心立项建设。</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（三）学校对校级实验教学示范中心定期进行检查和评估，并择优向四川省教育厅推荐申报省级实验教学示范中心。</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五、实验教学示范中心的建设</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（一）管理模式</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1.管理体制。实验教学示范中心实行校院两级的管理模式，校院将实验教学示范中心建设列入重要议事日程，加强组织和领导。</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2.目标管理。实验教学示范中心实行目标管理制。实验教学示范中心要结合学科专业实验教学特点，建立和完善内部管理制度和运行机制，以保障实验教学示范中心完成实验教学任务并接受校院检查。</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（二）实验教学示范中心队伍建设</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1.中心负责人。实验教学示范中心负责人由学术水平高，教学科研经验丰富，热爱实验教学，管理能力强，原则上具有副高级及以上职称的教师担任。</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2.实验教学师资。实验教学示范中心所在院应高度重视并加强对实验教学中心师资队伍建设的领导，组织精干高效的实验教学研究队伍。</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（三）实验教学示范中心考核</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1.年检制。校级实验教学示范中心先由由所在学院进行考核并在年度报告中签署考核意见。学校将视情况组织检查或抽查，对于考核不合格的校级实验教学示范中心，将取消实验教学示范中心的资格。</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2.验收制。实验教学示范中心一般建设期为3年，建设期满由教务处组织专家组依据校级实验教学示范中心评估验收标准进行验收，对于评估不合格的，取消校级示范中心的资格，并追回部分费用。</w:t>
      </w:r>
    </w:p>
    <w:p>
      <w:pPr>
        <w:keepNext w:val="0"/>
        <w:keepLines w:val="0"/>
        <w:pageBreakBefore w:val="0"/>
        <w:widowControl w:val="0"/>
        <w:kinsoku/>
        <w:wordWrap/>
        <w:overflowPunct/>
        <w:topLinePunct w:val="0"/>
        <w:autoSpaceDE/>
        <w:autoSpaceDN/>
        <w:bidi w:val="0"/>
        <w:adjustRightInd/>
        <w:snapToGrid/>
        <w:spacing w:line="58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六、附则</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本办法自颁布之日起施行，由教务处负责解释。</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EA1A55-16D1-4B13-8D5E-EFA4003E4D0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3000509000000000000"/>
    <w:charset w:val="86"/>
    <w:family w:val="auto"/>
    <w:pitch w:val="default"/>
    <w:sig w:usb0="00000001" w:usb1="080E0000" w:usb2="00000000" w:usb3="00000000" w:csb0="00040000" w:csb1="00000000"/>
    <w:embedRegular r:id="rId2" w:fontKey="{82AC62EB-EF13-4EB7-BEC2-4B0EEB212A15}"/>
  </w:font>
  <w:font w:name="方正小标宋简体">
    <w:panose1 w:val="03000509000000000000"/>
    <w:charset w:val="86"/>
    <w:family w:val="auto"/>
    <w:pitch w:val="default"/>
    <w:sig w:usb0="00000001" w:usb1="080E0000" w:usb2="00000000" w:usb3="00000000" w:csb0="00040000" w:csb1="00000000"/>
    <w:embedRegular r:id="rId3" w:fontKey="{1DBD3AE6-06CF-42F0-8F17-DA5CC2ECE848}"/>
  </w:font>
  <w:font w:name="仿宋">
    <w:panose1 w:val="02010609060101010101"/>
    <w:charset w:val="86"/>
    <w:family w:val="auto"/>
    <w:pitch w:val="default"/>
    <w:sig w:usb0="800002BF" w:usb1="38CF7CFA" w:usb2="00000016" w:usb3="00000000" w:csb0="00040001" w:csb1="00000000"/>
    <w:embedRegular r:id="rId4" w:fontKey="{29349EA0-6B0B-4516-9416-B412C5BC2F84}"/>
  </w:font>
  <w:font w:name="楷体">
    <w:panose1 w:val="02010609060101010101"/>
    <w:charset w:val="86"/>
    <w:family w:val="auto"/>
    <w:pitch w:val="default"/>
    <w:sig w:usb0="800002BF" w:usb1="38CF7CFA" w:usb2="00000016" w:usb3="00000000" w:csb0="00040001" w:csb1="00000000"/>
    <w:embedRegular r:id="rId5" w:fontKey="{923638F8-9840-48F9-91E7-1C2048B00D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TY0YWNjMjQzZGFiMzhkYTk2MTQwZjQxOWI3M2MifQ=="/>
  </w:docVars>
  <w:rsids>
    <w:rsidRoot w:val="00000000"/>
    <w:rsid w:val="02BF1691"/>
    <w:rsid w:val="031B02C9"/>
    <w:rsid w:val="03735433"/>
    <w:rsid w:val="066945DC"/>
    <w:rsid w:val="07627FDE"/>
    <w:rsid w:val="07C141C7"/>
    <w:rsid w:val="0CC25647"/>
    <w:rsid w:val="0FA64B85"/>
    <w:rsid w:val="1318366C"/>
    <w:rsid w:val="13AF3935"/>
    <w:rsid w:val="14BE1301"/>
    <w:rsid w:val="17C36FE9"/>
    <w:rsid w:val="19840CC3"/>
    <w:rsid w:val="19DA2643"/>
    <w:rsid w:val="1A734653"/>
    <w:rsid w:val="1CF60D81"/>
    <w:rsid w:val="1E7A622D"/>
    <w:rsid w:val="1EF54BEB"/>
    <w:rsid w:val="1F4733E8"/>
    <w:rsid w:val="1F795B7F"/>
    <w:rsid w:val="1FFD6E47"/>
    <w:rsid w:val="213469F4"/>
    <w:rsid w:val="223B0177"/>
    <w:rsid w:val="22592996"/>
    <w:rsid w:val="29B12F1C"/>
    <w:rsid w:val="2A013E84"/>
    <w:rsid w:val="2A6A2CDE"/>
    <w:rsid w:val="2DD77C64"/>
    <w:rsid w:val="2E3945E0"/>
    <w:rsid w:val="2EAD3B5C"/>
    <w:rsid w:val="307F6D62"/>
    <w:rsid w:val="30A5072E"/>
    <w:rsid w:val="330802A6"/>
    <w:rsid w:val="34A61936"/>
    <w:rsid w:val="384D5445"/>
    <w:rsid w:val="38F53570"/>
    <w:rsid w:val="3A8C5F53"/>
    <w:rsid w:val="3DFC553D"/>
    <w:rsid w:val="44031F63"/>
    <w:rsid w:val="48CF2C97"/>
    <w:rsid w:val="4A473639"/>
    <w:rsid w:val="4C205A12"/>
    <w:rsid w:val="4C7233BF"/>
    <w:rsid w:val="4CF11C2C"/>
    <w:rsid w:val="4D7209E7"/>
    <w:rsid w:val="53690D64"/>
    <w:rsid w:val="545D5527"/>
    <w:rsid w:val="583674B7"/>
    <w:rsid w:val="59AC55AD"/>
    <w:rsid w:val="5B72720F"/>
    <w:rsid w:val="5BA51D9E"/>
    <w:rsid w:val="5BF564ED"/>
    <w:rsid w:val="5D807B05"/>
    <w:rsid w:val="5D8D31BD"/>
    <w:rsid w:val="607D43AC"/>
    <w:rsid w:val="60B672DB"/>
    <w:rsid w:val="6569254B"/>
    <w:rsid w:val="662906D0"/>
    <w:rsid w:val="711F4F9F"/>
    <w:rsid w:val="730A6CB7"/>
    <w:rsid w:val="73B05D63"/>
    <w:rsid w:val="7B5E3BE6"/>
    <w:rsid w:val="7E902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 w:type="character" w:styleId="9">
    <w:name w:val="FollowedHyperlink"/>
    <w:basedOn w:val="7"/>
    <w:qFormat/>
    <w:uiPriority w:val="0"/>
    <w:rPr>
      <w:color w:val="333333"/>
      <w:u w:val="none"/>
    </w:rPr>
  </w:style>
  <w:style w:type="character" w:styleId="10">
    <w:name w:val="Hyperlink"/>
    <w:basedOn w:val="7"/>
    <w:qFormat/>
    <w:uiPriority w:val="0"/>
    <w:rPr>
      <w:color w:val="333333"/>
      <w:u w:val="none"/>
    </w:rPr>
  </w:style>
  <w:style w:type="character" w:customStyle="1" w:styleId="11">
    <w:name w:val="bsharetext"/>
    <w:basedOn w:val="7"/>
    <w:qFormat/>
    <w:uiPriority w:val="0"/>
  </w:style>
  <w:style w:type="paragraph" w:customStyle="1" w:styleId="12">
    <w:name w:val="_Style 8"/>
    <w:basedOn w:val="1"/>
    <w:next w:val="1"/>
    <w:qFormat/>
    <w:uiPriority w:val="0"/>
    <w:pPr>
      <w:pBdr>
        <w:bottom w:val="single" w:color="auto" w:sz="6" w:space="1"/>
      </w:pBdr>
      <w:jc w:val="center"/>
    </w:pPr>
    <w:rPr>
      <w:rFonts w:ascii="Arial" w:eastAsia="宋体"/>
      <w:vanish/>
      <w:sz w:val="16"/>
    </w:rPr>
  </w:style>
  <w:style w:type="paragraph" w:customStyle="1" w:styleId="13">
    <w:name w:val="_Style 9"/>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2652</Words>
  <Characters>2671</Characters>
  <Lines>0</Lines>
  <Paragraphs>0</Paragraphs>
  <TotalTime>0</TotalTime>
  <ScaleCrop>false</ScaleCrop>
  <LinksUpToDate>false</LinksUpToDate>
  <CharactersWithSpaces>2752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2022-07-25T08:35:00Z</dcterms:created>
  <dc:creator>admin</dc:creator>
  <cp:lastModifiedBy>王雄</cp:lastModifiedBy>
  <dcterms:modified xsi:type="dcterms:W3CDTF">2022-09-23T05:31:47Z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35CE32E1AD7F4778ABF8F31BCB3B61A1</vt:lpwstr>
  </property>
</Properties>
</file>