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color w:val="000000"/>
          <w:kern w:val="0"/>
          <w:sz w:val="112"/>
          <w:szCs w:val="112"/>
          <w:lang w:val="en-US" w:eastAsia="zh-CN"/>
        </w:rPr>
      </w:pPr>
      <w:r>
        <w:rPr>
          <w:rFonts w:hint="eastAsia" w:ascii="方正小标宋简体" w:hAnsi="方正小标宋简体" w:eastAsia="方正小标宋简体" w:cs="方正小标宋简体"/>
          <w:b w:val="0"/>
          <w:bCs w:val="0"/>
          <w:color w:val="000000"/>
          <w:kern w:val="0"/>
          <w:sz w:val="112"/>
          <w:szCs w:val="112"/>
          <w:lang w:val="en-US" w:eastAsia="zh-CN"/>
        </w:rPr>
        <w:t>招</w:t>
      </w: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color w:val="000000"/>
          <w:kern w:val="0"/>
          <w:sz w:val="112"/>
          <w:szCs w:val="112"/>
          <w:lang w:val="en-US" w:eastAsia="zh-CN"/>
        </w:rPr>
      </w:pPr>
      <w:r>
        <w:rPr>
          <w:rFonts w:hint="eastAsia" w:ascii="方正小标宋简体" w:hAnsi="方正小标宋简体" w:eastAsia="方正小标宋简体" w:cs="方正小标宋简体"/>
          <w:b w:val="0"/>
          <w:bCs w:val="0"/>
          <w:color w:val="000000"/>
          <w:kern w:val="0"/>
          <w:sz w:val="112"/>
          <w:szCs w:val="112"/>
          <w:lang w:val="en-US" w:eastAsia="zh-CN"/>
        </w:rPr>
        <w:t>标</w:t>
      </w: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color w:val="000000"/>
          <w:kern w:val="0"/>
          <w:sz w:val="112"/>
          <w:szCs w:val="112"/>
          <w:lang w:val="en-US" w:eastAsia="zh-CN"/>
        </w:rPr>
      </w:pPr>
      <w:r>
        <w:rPr>
          <w:rFonts w:hint="eastAsia" w:ascii="方正小标宋简体" w:hAnsi="方正小标宋简体" w:eastAsia="方正小标宋简体" w:cs="方正小标宋简体"/>
          <w:b w:val="0"/>
          <w:bCs w:val="0"/>
          <w:color w:val="000000"/>
          <w:kern w:val="0"/>
          <w:sz w:val="112"/>
          <w:szCs w:val="112"/>
          <w:lang w:val="en-US" w:eastAsia="zh-CN"/>
        </w:rPr>
        <w:t>文</w:t>
      </w: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lang w:eastAsia="zh-CN"/>
        </w:rPr>
      </w:pPr>
      <w:r>
        <w:rPr>
          <w:rFonts w:hint="eastAsia" w:ascii="方正小标宋简体" w:hAnsi="方正小标宋简体" w:eastAsia="方正小标宋简体" w:cs="方正小标宋简体"/>
          <w:b w:val="0"/>
          <w:bCs w:val="0"/>
          <w:color w:val="000000"/>
          <w:kern w:val="0"/>
          <w:sz w:val="112"/>
          <w:szCs w:val="112"/>
          <w:lang w:val="en-US" w:eastAsia="zh-CN"/>
        </w:rPr>
        <w:t>件</w:t>
      </w:r>
    </w:p>
    <w:p>
      <w:pPr>
        <w:pStyle w:val="9"/>
        <w:rPr>
          <w:rFonts w:hint="eastAsia" w:ascii="方正小标宋_GBK" w:hAnsi="方正小标宋_GBK" w:eastAsia="方正小标宋_GBK" w:cs="方正小标宋_GBK"/>
          <w:spacing w:val="-20"/>
          <w:sz w:val="44"/>
          <w:szCs w:val="44"/>
          <w:lang w:val="en-US" w:eastAsia="zh-CN"/>
        </w:rPr>
      </w:pPr>
    </w:p>
    <w:p>
      <w:pPr>
        <w:pStyle w:val="9"/>
        <w:rPr>
          <w:rFonts w:hint="eastAsia" w:ascii="方正小标宋_GBK" w:hAnsi="方正小标宋_GBK" w:eastAsia="方正小标宋_GBK" w:cs="方正小标宋_GBK"/>
          <w:spacing w:val="-20"/>
          <w:sz w:val="44"/>
          <w:szCs w:val="44"/>
          <w:lang w:val="en-US" w:eastAsia="zh-CN"/>
        </w:rPr>
      </w:pPr>
    </w:p>
    <w:p>
      <w:pPr>
        <w:pStyle w:val="3"/>
        <w:keepNext w:val="0"/>
        <w:keepLines w:val="0"/>
        <w:widowControl/>
        <w:suppressLineNumbers w:val="0"/>
        <w:shd w:val="clear" w:fill="FFFFFF"/>
        <w:spacing w:before="150" w:beforeAutospacing="0" w:after="150" w:afterAutospacing="0" w:line="240" w:lineRule="atLeast"/>
        <w:ind w:left="0" w:firstLine="0"/>
        <w:jc w:val="center"/>
        <w:rPr>
          <w:rFonts w:hint="eastAsia" w:ascii="方正小标宋简体" w:hAnsi="方正小标宋简体" w:eastAsia="方正小标宋简体" w:cs="方正小标宋简体"/>
          <w:b w:val="0"/>
          <w:bCs/>
          <w:color w:val="auto"/>
          <w:sz w:val="32"/>
          <w:szCs w:val="32"/>
          <w:lang w:val="en-US" w:eastAsia="zh-CN"/>
        </w:rPr>
      </w:pPr>
      <w:r>
        <w:rPr>
          <w:rFonts w:hint="eastAsia" w:ascii="宋体" w:hAnsi="宋体" w:eastAsia="宋体" w:cs="宋体"/>
          <w:b/>
          <w:bCs w:val="0"/>
          <w:color w:val="auto"/>
          <w:kern w:val="2"/>
          <w:sz w:val="32"/>
          <w:szCs w:val="32"/>
          <w:lang w:val="en-US" w:eastAsia="zh-CN" w:bidi="ar-SA"/>
        </w:rPr>
        <w:t>四川应用技术职业学院采购2023新生文化衫的相关</w:t>
      </w:r>
      <w:r>
        <w:rPr>
          <w:rFonts w:hint="eastAsia" w:ascii="宋体" w:hAnsi="宋体" w:eastAsia="宋体" w:cs="宋体"/>
          <w:b/>
          <w:bCs w:val="0"/>
          <w:color w:val="auto"/>
          <w:sz w:val="32"/>
          <w:szCs w:val="32"/>
          <w:lang w:val="en-US" w:eastAsia="zh-CN"/>
        </w:rPr>
        <w:t>要求</w:t>
      </w:r>
    </w:p>
    <w:p>
      <w:pPr>
        <w:rPr>
          <w:rFonts w:hint="default"/>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beforeLines="50"/>
        <w:jc w:val="left"/>
        <w:textAlignment w:val="auto"/>
        <w:outlineLvl w:val="0"/>
        <w:rPr>
          <w:rFonts w:hint="eastAsia" w:ascii="仿宋_GB2312" w:hAnsi="仿宋_GB2312" w:eastAsia="仿宋_GB2312" w:cs="仿宋_GB2312"/>
          <w:sz w:val="32"/>
          <w:szCs w:val="32"/>
          <w:lang w:val="en-US" w:eastAsia="zh-CN"/>
        </w:rPr>
      </w:pPr>
      <w:r>
        <w:rPr>
          <w:rFonts w:hint="eastAsia" w:ascii="黑体" w:hAnsi="黑体" w:eastAsia="黑体" w:cs="黑体"/>
          <w:sz w:val="32"/>
          <w:lang w:val="en-US" w:eastAsia="zh-CN" w:bidi="ar-SA"/>
        </w:rPr>
        <w:t>需求</w:t>
      </w:r>
      <w:r>
        <w:rPr>
          <w:rFonts w:hint="eastAsia" w:ascii="黑体" w:hAnsi="黑体" w:eastAsia="黑体" w:cs="黑体"/>
          <w:sz w:val="32"/>
          <w:lang w:bidi="ar-SA"/>
        </w:rPr>
        <w:t>目标</w:t>
      </w:r>
    </w:p>
    <w:p>
      <w:pPr>
        <w:keepNext w:val="0"/>
        <w:keepLines w:val="0"/>
        <w:pageBreakBefore w:val="0"/>
        <w:widowControl w:val="0"/>
        <w:numPr>
          <w:ilvl w:val="0"/>
          <w:numId w:val="0"/>
        </w:numPr>
        <w:kinsoku/>
        <w:wordWrap/>
        <w:overflowPunct/>
        <w:topLinePunct w:val="0"/>
        <w:autoSpaceDE/>
        <w:autoSpaceDN/>
        <w:bidi w:val="0"/>
        <w:adjustRightInd/>
        <w:snapToGrid/>
        <w:spacing w:beforeLines="50"/>
        <w:ind w:firstLine="640" w:firstLineChars="200"/>
        <w:jc w:val="left"/>
        <w:textAlignment w:val="auto"/>
        <w:outlineLvl w:val="0"/>
        <w:rPr>
          <w:rFonts w:hint="default"/>
          <w:lang w:val="en-US" w:eastAsia="zh-CN"/>
        </w:rPr>
      </w:pPr>
      <w:r>
        <w:rPr>
          <w:rFonts w:hint="eastAsia" w:ascii="仿宋_GB2312" w:hAnsi="仿宋_GB2312" w:eastAsia="仿宋_GB2312" w:cs="仿宋_GB2312"/>
          <w:sz w:val="32"/>
          <w:szCs w:val="32"/>
          <w:lang w:val="en-US" w:eastAsia="zh-CN"/>
        </w:rPr>
        <w:t>按照四川应用技术职业学院的发展要求，现需对四川应用技术职业学院2023年新生文化衫进行采购。</w:t>
      </w:r>
    </w:p>
    <w:p>
      <w:pPr>
        <w:keepNext w:val="0"/>
        <w:keepLines w:val="0"/>
        <w:pageBreakBefore w:val="0"/>
        <w:widowControl w:val="0"/>
        <w:numPr>
          <w:ilvl w:val="0"/>
          <w:numId w:val="0"/>
        </w:numPr>
        <w:kinsoku/>
        <w:wordWrap/>
        <w:overflowPunct/>
        <w:topLinePunct w:val="0"/>
        <w:autoSpaceDE/>
        <w:autoSpaceDN/>
        <w:bidi w:val="0"/>
        <w:adjustRightInd/>
        <w:snapToGrid/>
        <w:spacing w:beforeLines="50"/>
        <w:jc w:val="left"/>
        <w:textAlignment w:val="auto"/>
        <w:outlineLvl w:val="0"/>
        <w:rPr>
          <w:rFonts w:hint="default" w:ascii="黑体" w:hAnsi="黑体" w:eastAsia="黑体" w:cs="黑体"/>
          <w:sz w:val="32"/>
          <w:lang w:val="en-US" w:bidi="ar-SA"/>
        </w:rPr>
      </w:pPr>
      <w:bookmarkStart w:id="0" w:name="_Toc19653"/>
      <w:bookmarkStart w:id="1" w:name="_Toc2695"/>
      <w:r>
        <w:rPr>
          <w:rFonts w:hint="eastAsia" w:ascii="黑体" w:hAnsi="黑体" w:eastAsia="黑体" w:cs="黑体"/>
          <w:sz w:val="32"/>
          <w:lang w:val="en-US" w:eastAsia="zh-CN" w:bidi="ar-SA"/>
        </w:rPr>
        <w:t>二、</w:t>
      </w:r>
      <w:bookmarkEnd w:id="0"/>
      <w:bookmarkEnd w:id="1"/>
      <w:r>
        <w:rPr>
          <w:rFonts w:hint="eastAsia" w:ascii="黑体" w:hAnsi="黑体" w:eastAsia="黑体" w:cs="黑体"/>
          <w:sz w:val="32"/>
          <w:lang w:val="en-US" w:eastAsia="zh-CN" w:bidi="ar-SA"/>
        </w:rPr>
        <w:t>相关项目清单</w:t>
      </w:r>
    </w:p>
    <w:p>
      <w:pPr>
        <w:pStyle w:val="8"/>
        <w:shd w:val="clear" w:color="auto" w:fill="FFFFFF"/>
        <w:spacing w:line="432" w:lineRule="auto"/>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详见附件一：</w:t>
      </w:r>
      <w:r>
        <w:rPr>
          <w:rFonts w:hint="eastAsia"/>
          <w:sz w:val="28"/>
          <w:szCs w:val="36"/>
          <w:lang w:val="en-US" w:eastAsia="zh-CN"/>
        </w:rPr>
        <w:t>报价单模板</w:t>
      </w:r>
      <w:r>
        <w:rPr>
          <w:rFonts w:hint="eastAsia" w:ascii="仿宋_GB2312" w:hAnsi="仿宋_GB2312" w:eastAsia="仿宋_GB2312" w:cs="仿宋_GB2312"/>
          <w:sz w:val="32"/>
          <w:szCs w:val="32"/>
          <w:lang w:val="en-US" w:eastAsia="zh-CN"/>
        </w:rPr>
        <w:t>。</w:t>
      </w:r>
    </w:p>
    <w:p>
      <w:pPr>
        <w:pStyle w:val="8"/>
        <w:shd w:val="clear" w:color="auto" w:fill="FFFFFF"/>
        <w:spacing w:line="432" w:lineRule="auto"/>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详见附件二：</w:t>
      </w:r>
      <w:r>
        <w:rPr>
          <w:rFonts w:hint="eastAsia"/>
          <w:sz w:val="28"/>
          <w:szCs w:val="36"/>
          <w:lang w:val="en-US" w:eastAsia="zh-CN"/>
        </w:rPr>
        <w:t>相关业绩</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50"/>
        <w:jc w:val="left"/>
        <w:textAlignment w:val="auto"/>
        <w:outlineLvl w:val="0"/>
        <w:rPr>
          <w:rFonts w:hint="default" w:ascii="仿宋_GB2312" w:hAnsi="仿宋_GB2312" w:eastAsia="仿宋_GB2312" w:cs="仿宋_GB2312"/>
          <w:sz w:val="32"/>
        </w:rPr>
      </w:pPr>
      <w:r>
        <w:rPr>
          <w:rFonts w:hint="eastAsia" w:ascii="黑体" w:hAnsi="黑体" w:eastAsia="黑体" w:cs="黑体"/>
          <w:sz w:val="32"/>
          <w:lang w:val="en-US" w:eastAsia="zh-CN" w:bidi="ar-SA"/>
        </w:rPr>
        <w:t>三、</w:t>
      </w:r>
      <w:r>
        <w:rPr>
          <w:rFonts w:hint="default" w:ascii="黑体" w:hAnsi="黑体" w:eastAsia="黑体" w:cs="黑体"/>
          <w:sz w:val="32"/>
          <w:lang w:val="en-US" w:eastAsia="zh-CN" w:bidi="ar-SA"/>
        </w:rPr>
        <w:t>报价函</w:t>
      </w:r>
      <w:r>
        <w:rPr>
          <w:rFonts w:hint="eastAsia" w:ascii="黑体" w:hAnsi="黑体" w:eastAsia="黑体" w:cs="黑体"/>
          <w:sz w:val="32"/>
          <w:lang w:val="en-US" w:eastAsia="zh-CN" w:bidi="ar-SA"/>
        </w:rPr>
        <w:t>格式</w:t>
      </w:r>
    </w:p>
    <w:p>
      <w:pPr>
        <w:pageBreakBefore w:val="0"/>
        <w:kinsoku/>
        <w:wordWrap/>
        <w:overflowPunct/>
        <w:topLinePunct w:val="0"/>
        <w:autoSpaceDE/>
        <w:autoSpaceDN/>
        <w:bidi w:val="0"/>
        <w:adjustRightInd/>
        <w:snapToGrid/>
        <w:outlineLvl w:val="9"/>
        <w:rPr>
          <w:rFonts w:hint="eastAsia" w:ascii="仿宋_GB2312" w:hAnsi="仿宋_GB2312" w:eastAsia="仿宋_GB2312" w:cs="仿宋_GB2312"/>
          <w:sz w:val="32"/>
          <w:lang w:eastAsia="zh-CN"/>
        </w:rPr>
      </w:pPr>
      <w:r>
        <w:rPr>
          <w:rFonts w:hint="default" w:ascii="仿宋_GB2312" w:hAnsi="仿宋_GB2312" w:eastAsia="仿宋_GB2312" w:cs="仿宋_GB2312"/>
          <w:sz w:val="32"/>
        </w:rPr>
        <w:t>致</w:t>
      </w:r>
      <w:r>
        <w:rPr>
          <w:rFonts w:hint="eastAsia" w:ascii="仿宋_GB2312" w:hAnsi="仿宋_GB2312" w:eastAsia="仿宋_GB2312" w:cs="仿宋_GB2312"/>
          <w:sz w:val="32"/>
          <w:lang w:eastAsia="zh-CN"/>
        </w:rPr>
        <w:t>四川应用技术职业学院：</w:t>
      </w:r>
    </w:p>
    <w:p>
      <w:pPr>
        <w:keepNext w:val="0"/>
        <w:keepLines w:val="0"/>
        <w:pageBreakBefore w:val="0"/>
        <w:widowControl/>
        <w:suppressLineNumbers w:val="0"/>
        <w:shd w:val="clear" w:fill="FFFFFF"/>
        <w:kinsoku/>
        <w:wordWrap/>
        <w:overflowPunct/>
        <w:topLinePunct w:val="0"/>
        <w:autoSpaceDE/>
        <w:autoSpaceDN/>
        <w:bidi w:val="0"/>
        <w:adjustRightInd/>
        <w:snapToGrid/>
        <w:spacing w:before="120" w:beforeAutospacing="0" w:afterAutospacing="0" w:line="360" w:lineRule="auto"/>
        <w:ind w:right="0" w:firstLine="640" w:firstLineChars="200"/>
        <w:jc w:val="left"/>
        <w:textAlignment w:val="auto"/>
        <w:rPr>
          <w:rFonts w:hint="default"/>
          <w:lang w:val="en-US" w:eastAsia="zh-CN"/>
        </w:rPr>
      </w:pPr>
      <w:r>
        <w:rPr>
          <w:rFonts w:hint="default" w:ascii="仿宋_GB2312" w:hAnsi="仿宋_GB2312" w:eastAsia="仿宋_GB2312" w:cs="仿宋_GB2312"/>
          <w:b w:val="0"/>
          <w:kern w:val="2"/>
          <w:sz w:val="32"/>
          <w:szCs w:val="32"/>
          <w:lang w:val="en-US" w:eastAsia="zh-CN" w:bidi="ar-SA"/>
        </w:rPr>
        <w:t>已收到的</w:t>
      </w:r>
      <w:r>
        <w:rPr>
          <w:rFonts w:hint="eastAsia" w:ascii="仿宋_GB2312" w:hAnsi="仿宋_GB2312" w:eastAsia="仿宋_GB2312" w:cs="仿宋_GB2312"/>
          <w:b w:val="0"/>
          <w:kern w:val="2"/>
          <w:sz w:val="32"/>
          <w:szCs w:val="32"/>
          <w:lang w:val="en-US" w:eastAsia="zh-CN" w:bidi="ar-SA"/>
        </w:rPr>
        <w:t>四川应用技术职业学院采购2023年新生文化衫的招标项目</w:t>
      </w:r>
      <w:r>
        <w:rPr>
          <w:rFonts w:hint="default" w:ascii="仿宋_GB2312" w:hAnsi="仿宋_GB2312" w:eastAsia="仿宋_GB2312" w:cs="仿宋_GB2312"/>
          <w:b w:val="0"/>
          <w:kern w:val="2"/>
          <w:sz w:val="32"/>
          <w:szCs w:val="32"/>
          <w:lang w:val="en-US" w:eastAsia="zh-CN" w:bidi="ar-SA"/>
        </w:rPr>
        <w:t>的招标文件，遵照《中华人民共和国招标投标法》的规定，我单位经考察现场和研究上述招标文件的投标须知、条款、规范、招标内容和其他有关文件</w:t>
      </w:r>
      <w:r>
        <w:rPr>
          <w:rFonts w:hint="eastAsia" w:ascii="仿宋_GB2312" w:hAnsi="仿宋_GB2312" w:eastAsia="仿宋_GB2312" w:cs="仿宋_GB2312"/>
          <w:b w:val="0"/>
          <w:kern w:val="2"/>
          <w:sz w:val="32"/>
          <w:szCs w:val="32"/>
          <w:lang w:val="en-US" w:eastAsia="zh-CN" w:bidi="ar-SA"/>
        </w:rPr>
        <w:t>后，四川应用技术职业学院采购2023年新生文化衫项目，</w:t>
      </w:r>
      <w:r>
        <w:rPr>
          <w:rFonts w:hint="default" w:ascii="仿宋_GB2312" w:hAnsi="仿宋_GB2312" w:eastAsia="仿宋_GB2312" w:cs="仿宋_GB2312"/>
          <w:b w:val="0"/>
          <w:kern w:val="2"/>
          <w:sz w:val="32"/>
          <w:szCs w:val="32"/>
          <w:lang w:val="en-US" w:eastAsia="zh-CN" w:bidi="ar-SA"/>
        </w:rPr>
        <w:t>我方愿以总价人民币</w:t>
      </w:r>
      <w:r>
        <w:rPr>
          <w:rFonts w:hint="default" w:ascii="仿宋_GB2312" w:hAnsi="仿宋_GB2312" w:eastAsia="仿宋_GB2312" w:cs="仿宋_GB2312"/>
          <w:b w:val="0"/>
          <w:kern w:val="2"/>
          <w:sz w:val="32"/>
          <w:szCs w:val="32"/>
          <w:u w:val="single"/>
          <w:lang w:val="en-US" w:eastAsia="zh-CN" w:bidi="ar-SA"/>
        </w:rPr>
        <w:t xml:space="preserve">      </w:t>
      </w:r>
      <w:r>
        <w:rPr>
          <w:rFonts w:hint="default" w:ascii="仿宋_GB2312" w:hAnsi="仿宋_GB2312" w:eastAsia="仿宋_GB2312" w:cs="仿宋_GB2312"/>
          <w:b w:val="0"/>
          <w:kern w:val="2"/>
          <w:sz w:val="32"/>
          <w:szCs w:val="32"/>
          <w:lang w:val="en-US" w:eastAsia="zh-CN" w:bidi="ar-SA"/>
        </w:rPr>
        <w:t>元整（¥</w:t>
      </w:r>
      <w:r>
        <w:rPr>
          <w:rFonts w:hint="default" w:ascii="仿宋_GB2312" w:hAnsi="仿宋_GB2312" w:eastAsia="仿宋_GB2312" w:cs="仿宋_GB2312"/>
          <w:b w:val="0"/>
          <w:kern w:val="2"/>
          <w:sz w:val="32"/>
          <w:szCs w:val="32"/>
          <w:u w:val="single"/>
          <w:lang w:val="en-US" w:eastAsia="zh-CN" w:bidi="ar-SA"/>
        </w:rPr>
        <w:t xml:space="preserve">     </w:t>
      </w:r>
      <w:r>
        <w:rPr>
          <w:rFonts w:hint="default" w:ascii="仿宋_GB2312" w:hAnsi="仿宋_GB2312" w:eastAsia="仿宋_GB2312" w:cs="仿宋_GB2312"/>
          <w:b w:val="0"/>
          <w:kern w:val="2"/>
          <w:sz w:val="32"/>
          <w:szCs w:val="32"/>
          <w:lang w:val="en-US" w:eastAsia="zh-CN" w:bidi="ar-SA"/>
        </w:rPr>
        <w:t>元）</w:t>
      </w:r>
      <w:r>
        <w:rPr>
          <w:rFonts w:hint="eastAsia" w:ascii="仿宋_GB2312" w:hAnsi="仿宋_GB2312" w:eastAsia="仿宋_GB2312" w:cs="仿宋_GB2312"/>
          <w:b w:val="0"/>
          <w:kern w:val="2"/>
          <w:sz w:val="32"/>
          <w:szCs w:val="32"/>
          <w:lang w:val="en-US" w:eastAsia="zh-CN" w:bidi="ar-SA"/>
        </w:rPr>
        <w:t>，到货</w:t>
      </w:r>
      <w:r>
        <w:rPr>
          <w:rFonts w:hint="default" w:ascii="仿宋_GB2312" w:hAnsi="仿宋_GB2312" w:eastAsia="仿宋_GB2312" w:cs="仿宋_GB2312"/>
          <w:b w:val="0"/>
          <w:kern w:val="2"/>
          <w:sz w:val="32"/>
          <w:szCs w:val="32"/>
          <w:lang w:val="en-US" w:eastAsia="zh-CN" w:bidi="ar-SA"/>
        </w:rPr>
        <w:t>周期</w:t>
      </w:r>
      <w:r>
        <w:rPr>
          <w:rFonts w:hint="default" w:ascii="仿宋_GB2312" w:hAnsi="仿宋_GB2312" w:eastAsia="仿宋_GB2312" w:cs="仿宋_GB2312"/>
          <w:b w:val="0"/>
          <w:kern w:val="2"/>
          <w:sz w:val="32"/>
          <w:szCs w:val="32"/>
          <w:u w:val="single"/>
          <w:lang w:val="en-US" w:eastAsia="zh-CN" w:bidi="ar-SA"/>
        </w:rPr>
        <w:t xml:space="preserve">   </w:t>
      </w:r>
      <w:r>
        <w:rPr>
          <w:rFonts w:hint="default" w:ascii="仿宋_GB2312" w:hAnsi="仿宋_GB2312" w:eastAsia="仿宋_GB2312" w:cs="仿宋_GB2312"/>
          <w:b w:val="0"/>
          <w:kern w:val="2"/>
          <w:sz w:val="32"/>
          <w:szCs w:val="32"/>
          <w:lang w:val="en-US" w:eastAsia="zh-CN" w:bidi="ar-SA"/>
        </w:rPr>
        <w:t>天（日历天）</w:t>
      </w:r>
      <w:r>
        <w:rPr>
          <w:rFonts w:hint="eastAsia" w:ascii="仿宋_GB2312" w:hAnsi="仿宋_GB2312" w:eastAsia="仿宋_GB2312" w:cs="仿宋_GB2312"/>
          <w:b w:val="0"/>
          <w:kern w:val="2"/>
          <w:sz w:val="32"/>
          <w:szCs w:val="32"/>
          <w:lang w:val="en-US" w:eastAsia="zh-CN" w:bidi="ar-SA"/>
        </w:rPr>
        <w:t>。包含发票、安装、运输等费用。按招标文件要求完成该项目的送货、安装调试及相关售后服务等内容并保证质量标准合格。质量保证期限</w:t>
      </w:r>
      <w:r>
        <w:rPr>
          <w:rFonts w:hint="eastAsia" w:ascii="仿宋_GB2312" w:hAnsi="仿宋_GB2312" w:eastAsia="仿宋_GB2312" w:cs="仿宋_GB2312"/>
          <w:b w:val="0"/>
          <w:kern w:val="2"/>
          <w:sz w:val="32"/>
          <w:szCs w:val="32"/>
          <w:u w:val="single"/>
          <w:lang w:val="en-US" w:eastAsia="zh-CN" w:bidi="ar-SA"/>
        </w:rPr>
        <w:t xml:space="preserve">    </w:t>
      </w:r>
      <w:r>
        <w:rPr>
          <w:rFonts w:hint="eastAsia" w:ascii="仿宋_GB2312" w:hAnsi="仿宋_GB2312" w:eastAsia="仿宋_GB2312" w:cs="仿宋_GB2312"/>
          <w:b w:val="0"/>
          <w:kern w:val="2"/>
          <w:sz w:val="32"/>
          <w:szCs w:val="32"/>
          <w:lang w:val="en-US" w:eastAsia="zh-CN" w:bidi="ar-SA"/>
        </w:rPr>
        <w:t>年，并提供相关售后服务工作。包含发票、安装、运输等费用。</w:t>
      </w:r>
    </w:p>
    <w:p>
      <w:pPr>
        <w:pageBreakBefore w:val="0"/>
        <w:kinsoku/>
        <w:wordWrap/>
        <w:overflowPunct/>
        <w:topLinePunct w:val="0"/>
        <w:autoSpaceDE/>
        <w:autoSpaceDN/>
        <w:bidi w:val="0"/>
        <w:adjustRightInd/>
        <w:snapToGrid/>
        <w:ind w:firstLine="640" w:firstLineChars="200"/>
        <w:outlineLvl w:val="9"/>
        <w:rPr>
          <w:rFonts w:hint="default" w:ascii="仿宋_GB2312" w:hAnsi="仿宋_GB2312" w:eastAsia="仿宋_GB2312" w:cs="仿宋_GB2312"/>
          <w:sz w:val="32"/>
        </w:rPr>
      </w:pPr>
      <w:r>
        <w:rPr>
          <w:rFonts w:hint="default" w:ascii="仿宋_GB2312" w:hAnsi="仿宋_GB2312" w:eastAsia="仿宋_GB2312" w:cs="仿宋_GB2312"/>
          <w:sz w:val="32"/>
        </w:rPr>
        <w:t>2、我们完全理解贵校不一定接受最低报价的投标。</w:t>
      </w:r>
    </w:p>
    <w:p>
      <w:pPr>
        <w:pageBreakBefore w:val="0"/>
        <w:kinsoku/>
        <w:wordWrap/>
        <w:overflowPunct/>
        <w:topLinePunct w:val="0"/>
        <w:autoSpaceDE/>
        <w:autoSpaceDN/>
        <w:bidi w:val="0"/>
        <w:adjustRightInd/>
        <w:snapToGrid/>
        <w:ind w:firstLine="640" w:firstLineChars="200"/>
        <w:outlineLvl w:val="9"/>
        <w:rPr>
          <w:rFonts w:hint="default" w:ascii="仿宋_GB2312" w:hAnsi="仿宋_GB2312" w:eastAsia="仿宋_GB2312" w:cs="仿宋_GB2312"/>
          <w:sz w:val="32"/>
        </w:rPr>
      </w:pPr>
      <w:r>
        <w:rPr>
          <w:rFonts w:hint="default" w:ascii="仿宋_GB2312" w:hAnsi="仿宋_GB2312" w:eastAsia="仿宋_GB2312" w:cs="仿宋_GB2312"/>
          <w:sz w:val="32"/>
        </w:rPr>
        <w:t>3、我们已详细审核全部招标文件，包括招标文件修改书（如果有的话），参考资料及有关附件，我们知道必须放弃提出含糊不清或误解的问题的权利。</w:t>
      </w:r>
    </w:p>
    <w:p>
      <w:pPr>
        <w:pageBreakBefore w:val="0"/>
        <w:kinsoku/>
        <w:wordWrap/>
        <w:overflowPunct/>
        <w:topLinePunct w:val="0"/>
        <w:autoSpaceDE/>
        <w:autoSpaceDN/>
        <w:bidi w:val="0"/>
        <w:adjustRightInd/>
        <w:snapToGrid/>
        <w:ind w:firstLine="640" w:firstLineChars="200"/>
        <w:outlineLvl w:val="9"/>
        <w:rPr>
          <w:rFonts w:hint="default" w:ascii="仿宋_GB2312" w:hAnsi="仿宋_GB2312" w:eastAsia="仿宋_GB2312" w:cs="仿宋_GB2312"/>
          <w:sz w:val="32"/>
        </w:rPr>
      </w:pPr>
      <w:r>
        <w:rPr>
          <w:rFonts w:hint="default" w:ascii="仿宋_GB2312" w:hAnsi="仿宋_GB2312" w:eastAsia="仿宋_GB2312" w:cs="仿宋_GB2312"/>
          <w:sz w:val="32"/>
        </w:rPr>
        <w:t>4、我们同意从投标人须知规定的开标日期起遵循本投标书，并在投标人须知规定的投标有效期之前均具有约束力。</w:t>
      </w:r>
      <w:bookmarkStart w:id="2" w:name="_GoBack"/>
      <w:bookmarkEnd w:id="2"/>
    </w:p>
    <w:p>
      <w:pPr>
        <w:pageBreakBefore w:val="0"/>
        <w:kinsoku/>
        <w:wordWrap/>
        <w:overflowPunct/>
        <w:topLinePunct w:val="0"/>
        <w:autoSpaceDE/>
        <w:autoSpaceDN/>
        <w:bidi w:val="0"/>
        <w:adjustRightInd/>
        <w:snapToGrid/>
        <w:ind w:firstLine="640" w:firstLineChars="200"/>
        <w:outlineLvl w:val="9"/>
        <w:rPr>
          <w:rFonts w:hint="default" w:ascii="仿宋_GB2312" w:hAnsi="仿宋_GB2312" w:eastAsia="仿宋_GB2312" w:cs="仿宋_GB2312"/>
          <w:sz w:val="32"/>
        </w:rPr>
      </w:pPr>
      <w:r>
        <w:rPr>
          <w:rFonts w:hint="default" w:ascii="仿宋_GB2312" w:hAnsi="仿宋_GB2312" w:eastAsia="仿宋_GB2312" w:cs="仿宋_GB2312"/>
          <w:sz w:val="32"/>
        </w:rPr>
        <w:t>5、如果在开标后规定的投标有效期内撤回投标，我们的投标将被视为无效。</w:t>
      </w:r>
    </w:p>
    <w:p>
      <w:pPr>
        <w:pageBreakBefore w:val="0"/>
        <w:kinsoku/>
        <w:wordWrap/>
        <w:overflowPunct/>
        <w:topLinePunct w:val="0"/>
        <w:autoSpaceDE/>
        <w:autoSpaceDN/>
        <w:bidi w:val="0"/>
        <w:adjustRightInd/>
        <w:snapToGrid/>
        <w:ind w:firstLine="640" w:firstLineChars="200"/>
        <w:outlineLvl w:val="9"/>
        <w:rPr>
          <w:rFonts w:hint="default" w:ascii="仿宋_GB2312" w:hAnsi="仿宋_GB2312" w:eastAsia="仿宋_GB2312" w:cs="仿宋_GB2312"/>
          <w:sz w:val="32"/>
        </w:rPr>
      </w:pPr>
      <w:r>
        <w:rPr>
          <w:rFonts w:hint="default" w:ascii="仿宋_GB2312" w:hAnsi="仿宋_GB2312" w:eastAsia="仿宋_GB2312" w:cs="仿宋_GB2312"/>
          <w:sz w:val="32"/>
        </w:rPr>
        <w:t>6、同意向贵校提供贵校可能另外要求的与其投标有关的任何证据或资料。</w:t>
      </w:r>
    </w:p>
    <w:p>
      <w:pPr>
        <w:pageBreakBefore w:val="0"/>
        <w:kinsoku/>
        <w:wordWrap/>
        <w:overflowPunct/>
        <w:topLinePunct w:val="0"/>
        <w:autoSpaceDE/>
        <w:autoSpaceDN/>
        <w:bidi w:val="0"/>
        <w:adjustRightInd/>
        <w:snapToGrid/>
        <w:ind w:firstLine="640" w:firstLineChars="200"/>
        <w:outlineLvl w:val="9"/>
        <w:rPr>
          <w:rFonts w:hint="default" w:ascii="仿宋_GB2312" w:hAnsi="仿宋_GB2312" w:eastAsia="仿宋_GB2312" w:cs="仿宋_GB2312"/>
          <w:sz w:val="32"/>
        </w:rPr>
      </w:pPr>
      <w:r>
        <w:rPr>
          <w:rFonts w:hint="default" w:ascii="仿宋_GB2312" w:hAnsi="仿宋_GB2312" w:eastAsia="仿宋_GB2312" w:cs="仿宋_GB2312"/>
          <w:sz w:val="32"/>
        </w:rPr>
        <w:t>7、我方同意所递交的投标文件</w:t>
      </w:r>
      <w:r>
        <w:rPr>
          <w:rFonts w:hint="eastAsia" w:ascii="仿宋_GB2312" w:hAnsi="仿宋_GB2312" w:eastAsia="仿宋_GB2312" w:cs="仿宋_GB2312"/>
          <w:sz w:val="32"/>
          <w:lang w:val="en-US" w:eastAsia="zh-CN"/>
        </w:rPr>
        <w:t>9</w:t>
      </w:r>
      <w:r>
        <w:rPr>
          <w:rFonts w:hint="default" w:ascii="仿宋_GB2312" w:hAnsi="仿宋_GB2312" w:eastAsia="仿宋_GB2312" w:cs="仿宋_GB2312"/>
          <w:sz w:val="32"/>
        </w:rPr>
        <w:t>0天（日历日）内有效，在此期间内我方的投标有可能中标，我方将受此约束。</w:t>
      </w:r>
    </w:p>
    <w:p>
      <w:pPr>
        <w:pageBreakBefore w:val="0"/>
        <w:tabs>
          <w:tab w:val="left" w:pos="6300"/>
        </w:tabs>
        <w:kinsoku/>
        <w:wordWrap/>
        <w:overflowPunct/>
        <w:topLinePunct w:val="0"/>
        <w:bidi w:val="0"/>
        <w:snapToGrid/>
        <w:spacing w:beforeAutospacing="0" w:after="0" w:afterAutospacing="0" w:line="580" w:lineRule="exact"/>
        <w:ind w:left="0" w:leftChars="0" w:right="0" w:firstLine="640" w:firstLineChars="200"/>
        <w:textAlignment w:val="auto"/>
        <w:rPr>
          <w:rFonts w:hint="eastAsia" w:ascii="仿宋_GB2312" w:hAnsi="仿宋_GB2312" w:eastAsia="仿宋_GB2312" w:cs="仿宋_GB2312"/>
          <w:color w:val="auto"/>
          <w:sz w:val="32"/>
          <w:szCs w:val="32"/>
        </w:rPr>
      </w:pPr>
    </w:p>
    <w:p>
      <w:pPr>
        <w:pageBreakBefore w:val="0"/>
        <w:tabs>
          <w:tab w:val="left" w:pos="6300"/>
        </w:tabs>
        <w:kinsoku/>
        <w:wordWrap/>
        <w:overflowPunct/>
        <w:topLinePunct w:val="0"/>
        <w:bidi w:val="0"/>
        <w:snapToGrid/>
        <w:spacing w:beforeAutospacing="0" w:after="0" w:afterAutospacing="0" w:line="580"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投标人（公章）：</w:t>
      </w:r>
    </w:p>
    <w:p>
      <w:pPr>
        <w:pageBreakBefore w:val="0"/>
        <w:tabs>
          <w:tab w:val="left" w:pos="6300"/>
        </w:tabs>
        <w:kinsoku/>
        <w:wordWrap/>
        <w:overflowPunct/>
        <w:topLinePunct w:val="0"/>
        <w:bidi w:val="0"/>
        <w:snapToGrid/>
        <w:spacing w:beforeAutospacing="0" w:after="0" w:afterAutospacing="0" w:line="580" w:lineRule="exact"/>
        <w:ind w:left="0" w:leftChars="0" w:right="0" w:firstLine="640" w:firstLineChars="200"/>
        <w:textAlignment w:val="auto"/>
        <w:rPr>
          <w:rFonts w:hint="eastAsia" w:ascii="仿宋_GB2312" w:hAnsi="仿宋_GB2312" w:eastAsia="仿宋_GB2312" w:cs="仿宋_GB2312"/>
          <w:color w:val="auto"/>
          <w:sz w:val="32"/>
          <w:szCs w:val="32"/>
        </w:rPr>
      </w:pPr>
    </w:p>
    <w:p>
      <w:pPr>
        <w:pageBreakBefore w:val="0"/>
        <w:tabs>
          <w:tab w:val="left" w:pos="6300"/>
        </w:tabs>
        <w:kinsoku/>
        <w:wordWrap/>
        <w:overflowPunct/>
        <w:topLinePunct w:val="0"/>
        <w:bidi w:val="0"/>
        <w:snapToGrid/>
        <w:spacing w:beforeAutospacing="0" w:after="0" w:afterAutospacing="0" w:line="58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法定代表人或其授权代理人（签字或印鉴）：</w:t>
      </w:r>
    </w:p>
    <w:p>
      <w:pPr>
        <w:pageBreakBefore w:val="0"/>
        <w:tabs>
          <w:tab w:val="left" w:pos="6300"/>
        </w:tabs>
        <w:kinsoku/>
        <w:wordWrap/>
        <w:overflowPunct/>
        <w:topLinePunct w:val="0"/>
        <w:bidi w:val="0"/>
        <w:snapToGrid/>
        <w:spacing w:beforeAutospacing="0" w:after="0" w:afterAutospacing="0" w:line="580" w:lineRule="exact"/>
        <w:ind w:left="0" w:leftChars="0" w:right="0" w:firstLine="640" w:firstLineChars="200"/>
        <w:textAlignment w:val="auto"/>
        <w:rPr>
          <w:rFonts w:hint="eastAsia" w:ascii="仿宋_GB2312" w:hAnsi="仿宋_GB2312" w:eastAsia="仿宋_GB2312" w:cs="仿宋_GB2312"/>
          <w:color w:val="auto"/>
          <w:sz w:val="32"/>
          <w:szCs w:val="32"/>
        </w:rPr>
      </w:pPr>
    </w:p>
    <w:p>
      <w:pPr>
        <w:pageBreakBefore w:val="0"/>
        <w:tabs>
          <w:tab w:val="left" w:pos="6300"/>
        </w:tabs>
        <w:kinsoku/>
        <w:wordWrap/>
        <w:overflowPunct/>
        <w:topLinePunct w:val="0"/>
        <w:bidi w:val="0"/>
        <w:snapToGrid/>
        <w:spacing w:beforeAutospacing="0" w:after="0" w:afterAutospacing="0" w:line="580"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经办人及联系方式：</w:t>
      </w:r>
    </w:p>
    <w:p>
      <w:pPr>
        <w:pStyle w:val="4"/>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beforeLines="50"/>
        <w:jc w:val="left"/>
        <w:textAlignment w:val="auto"/>
        <w:outlineLvl w:val="0"/>
        <w:rPr>
          <w:rFonts w:hint="default" w:ascii="黑体" w:hAnsi="黑体" w:eastAsia="黑体" w:cs="黑体"/>
          <w:sz w:val="32"/>
          <w:lang w:val="en-US" w:eastAsia="zh-CN" w:bidi="ar-SA"/>
        </w:rPr>
      </w:pPr>
      <w:r>
        <w:rPr>
          <w:rFonts w:hint="eastAsia" w:ascii="黑体" w:hAnsi="黑体" w:eastAsia="黑体" w:cs="黑体"/>
          <w:sz w:val="32"/>
          <w:lang w:val="en-US" w:eastAsia="zh-CN" w:bidi="ar-SA"/>
        </w:rPr>
        <w:t>四、投标方式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报价格式参照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附件二、报价单模板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报价文件以“报价函+</w:t>
      </w:r>
      <w:r>
        <w:rPr>
          <w:rFonts w:hint="eastAsia" w:ascii="仿宋_GB2312" w:hAnsi="仿宋_GB2312" w:eastAsia="仿宋_GB2312" w:cs="仿宋_GB2312"/>
          <w:b/>
          <w:bCs/>
          <w:sz w:val="32"/>
          <w:szCs w:val="32"/>
          <w:lang w:val="en-US" w:eastAsia="zh-CN"/>
        </w:rPr>
        <w:t>附件二</w:t>
      </w:r>
      <w:r>
        <w:rPr>
          <w:rFonts w:hint="eastAsia" w:ascii="仿宋_GB2312" w:hAnsi="仿宋_GB2312" w:eastAsia="仿宋_GB2312" w:cs="仿宋_GB2312"/>
          <w:b/>
          <w:bCs/>
          <w:sz w:val="32"/>
          <w:szCs w:val="32"/>
        </w:rPr>
        <w:t>”组成</w:t>
      </w:r>
      <w:r>
        <w:rPr>
          <w:rFonts w:hint="eastAsia" w:ascii="仿宋_GB2312" w:hAnsi="仿宋_GB2312"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 HYPERLINK "mailto:PDF盖章版报价文件扫描件和可编辑电子版发送至指定邮箱wutao@scasc.cn。并以\“四川应用技术职业学院采购心理咨询室专业设备项目-XX公司投标文件-联系人姓名电话\”格式命名。" </w:instrText>
      </w:r>
      <w:r>
        <w:rPr>
          <w:rFonts w:hint="eastAsia" w:ascii="仿宋_GB2312" w:hAnsi="仿宋_GB2312" w:eastAsia="仿宋_GB2312" w:cs="仿宋_GB2312"/>
          <w:b/>
          <w:bCs/>
          <w:sz w:val="32"/>
          <w:szCs w:val="32"/>
          <w:lang w:val="en-US" w:eastAsia="zh-CN"/>
        </w:rPr>
        <w:fldChar w:fldCharType="separate"/>
      </w:r>
      <w:r>
        <w:rPr>
          <w:rStyle w:val="13"/>
          <w:rFonts w:hint="eastAsia" w:ascii="仿宋_GB2312" w:hAnsi="仿宋_GB2312" w:eastAsia="仿宋_GB2312" w:cs="仿宋_GB2312"/>
          <w:b/>
          <w:bCs/>
          <w:color w:val="auto"/>
          <w:sz w:val="32"/>
          <w:szCs w:val="32"/>
          <w:lang w:val="en-US" w:eastAsia="zh-CN"/>
        </w:rPr>
        <w:t>PDF盖章版报价文件扫描件和可编辑电子版发送至指定邮箱wutao</w:t>
      </w:r>
      <w:r>
        <w:rPr>
          <w:rStyle w:val="13"/>
          <w:rFonts w:hint="eastAsia" w:ascii="仿宋" w:hAnsi="仿宋" w:eastAsia="仿宋" w:cs="仿宋"/>
          <w:b/>
          <w:bCs/>
          <w:color w:val="auto"/>
          <w:sz w:val="32"/>
          <w:szCs w:val="32"/>
          <w:lang w:val="en-US" w:eastAsia="zh-CN"/>
        </w:rPr>
        <w:t>@</w:t>
      </w:r>
      <w:r>
        <w:rPr>
          <w:rStyle w:val="13"/>
          <w:rFonts w:hint="eastAsia" w:ascii="仿宋_GB2312" w:hAnsi="仿宋_GB2312" w:eastAsia="仿宋_GB2312" w:cs="仿宋_GB2312"/>
          <w:b/>
          <w:bCs/>
          <w:color w:val="auto"/>
          <w:sz w:val="32"/>
          <w:szCs w:val="32"/>
          <w:lang w:val="en-US" w:eastAsia="zh-CN"/>
        </w:rPr>
        <w:t>scasc.cn</w:t>
      </w:r>
      <w:r>
        <w:rPr>
          <w:rStyle w:val="13"/>
          <w:rFonts w:hint="eastAsia" w:ascii="仿宋_GB2312" w:hAnsi="仿宋_GB2312" w:eastAsia="仿宋_GB2312" w:cs="仿宋_GB2312"/>
          <w:b/>
          <w:bCs/>
          <w:color w:val="auto"/>
          <w:sz w:val="32"/>
          <w:szCs w:val="32"/>
          <w:lang w:eastAsia="zh-CN"/>
        </w:rPr>
        <w:t>。并以“</w:t>
      </w:r>
      <w:r>
        <w:rPr>
          <w:rStyle w:val="13"/>
          <w:rFonts w:hint="eastAsia" w:ascii="仿宋_GB2312" w:hAnsi="仿宋_GB2312" w:eastAsia="仿宋_GB2312" w:cs="仿宋_GB2312"/>
          <w:b/>
          <w:bCs/>
          <w:color w:val="auto"/>
          <w:sz w:val="32"/>
          <w:szCs w:val="32"/>
          <w:lang w:val="en-US" w:eastAsia="zh-CN"/>
        </w:rPr>
        <w:t>四川应用技术职业学院采购2023年新生文化衫</w:t>
      </w:r>
      <w:r>
        <w:rPr>
          <w:rStyle w:val="13"/>
          <w:rFonts w:hint="eastAsia" w:ascii="仿宋_GB2312" w:hAnsi="仿宋_GB2312" w:eastAsia="仿宋_GB2312" w:cs="仿宋_GB2312"/>
          <w:b/>
          <w:bCs/>
          <w:color w:val="auto"/>
          <w:sz w:val="32"/>
          <w:szCs w:val="32"/>
          <w:lang w:eastAsia="zh-CN"/>
        </w:rPr>
        <w:t>项目-XX公司</w:t>
      </w:r>
      <w:r>
        <w:rPr>
          <w:rStyle w:val="13"/>
          <w:rFonts w:hint="eastAsia" w:ascii="仿宋_GB2312" w:hAnsi="仿宋_GB2312" w:eastAsia="仿宋_GB2312" w:cs="仿宋_GB2312"/>
          <w:b/>
          <w:bCs/>
          <w:color w:val="auto"/>
          <w:sz w:val="32"/>
          <w:szCs w:val="32"/>
          <w:lang w:val="en-US" w:eastAsia="zh-CN"/>
        </w:rPr>
        <w:t>投标文件</w:t>
      </w:r>
      <w:r>
        <w:rPr>
          <w:rStyle w:val="13"/>
          <w:rFonts w:hint="eastAsia" w:ascii="仿宋_GB2312" w:hAnsi="仿宋_GB2312" w:eastAsia="仿宋_GB2312" w:cs="仿宋_GB2312"/>
          <w:b/>
          <w:bCs/>
          <w:color w:val="auto"/>
          <w:sz w:val="32"/>
          <w:szCs w:val="32"/>
          <w:lang w:eastAsia="zh-CN"/>
        </w:rPr>
        <w:t>-联系人姓名电话”格式命名</w:t>
      </w:r>
      <w:r>
        <w:rPr>
          <w:rStyle w:val="13"/>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盖章版纸质密封文件同步邮寄至指定地点。</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2、投标</w:t>
      </w:r>
      <w:r>
        <w:rPr>
          <w:rFonts w:hint="eastAsia" w:ascii="仿宋_GB2312" w:hAnsi="仿宋_GB2312" w:eastAsia="仿宋_GB2312" w:cs="仿宋_GB2312"/>
          <w:sz w:val="32"/>
          <w:szCs w:val="32"/>
        </w:rPr>
        <w:t>截止时间：</w:t>
      </w:r>
      <w:r>
        <w:rPr>
          <w:rFonts w:hint="eastAsia" w:ascii="仿宋_GB2312" w:hAnsi="仿宋_GB2312" w:eastAsia="仿宋_GB2312" w:cs="仿宋_GB2312"/>
          <w:sz w:val="32"/>
          <w:szCs w:val="32"/>
          <w:lang w:val="en-US" w:eastAsia="zh-CN"/>
        </w:rPr>
        <w:t>2023年11月1日 。</w:t>
      </w:r>
    </w:p>
    <w:p>
      <w:pPr>
        <w:pStyle w:val="4"/>
        <w:numPr>
          <w:ilvl w:val="0"/>
          <w:numId w:val="0"/>
        </w:numPr>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3、联系地址：四川省凉山州西昌市中航东路5号，四川应用技术职业学院图书馆509办公室</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宋体" w:hAnsi="宋体" w:cs="宋体"/>
          <w:sz w:val="32"/>
          <w:szCs w:val="32"/>
          <w:lang w:val="en-US" w:eastAsia="zh-CN"/>
        </w:rPr>
      </w:pPr>
      <w:r>
        <w:rPr>
          <w:rFonts w:hint="eastAsia" w:ascii="仿宋_GB2312" w:hAnsi="仿宋_GB2312" w:eastAsia="仿宋_GB2312" w:cs="仿宋_GB2312"/>
          <w:sz w:val="32"/>
          <w:szCs w:val="32"/>
          <w:lang w:val="en-US" w:eastAsia="zh-CN"/>
        </w:rPr>
        <w:t>4、联系人及电话：吴老师158 2593 4576</w:t>
      </w:r>
    </w:p>
    <w:p>
      <w:pPr>
        <w:pStyle w:val="9"/>
        <w:rPr>
          <w:rFonts w:hint="eastAsia"/>
        </w:rPr>
      </w:pPr>
    </w:p>
    <w:p>
      <w:pPr>
        <w:ind w:firstLine="3580"/>
        <w:jc w:val="right"/>
        <w:rPr>
          <w:rFonts w:hint="eastAsia" w:ascii="仿宋_GB2312" w:hAnsi="仿宋_GB2312" w:eastAsia="仿宋_GB2312" w:cs="仿宋_GB2312"/>
          <w:sz w:val="32"/>
          <w:szCs w:val="32"/>
          <w:lang w:val="en-US" w:eastAsia="zh-CN"/>
        </w:rPr>
      </w:pPr>
    </w:p>
    <w:p>
      <w:pPr>
        <w:ind w:firstLine="358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四川应用技术职业学院</w:t>
      </w:r>
    </w:p>
    <w:p>
      <w:pPr>
        <w:pStyle w:val="9"/>
        <w:jc w:val="right"/>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2023年10月30日</w:t>
      </w:r>
    </w:p>
    <w:p>
      <w:pPr>
        <w:pStyle w:val="9"/>
        <w:jc w:val="right"/>
        <w:rPr>
          <w:rFonts w:hint="eastAsia" w:ascii="仿宋_GB2312" w:hAnsi="仿宋_GB2312" w:cs="仿宋_GB2312"/>
          <w:sz w:val="32"/>
          <w:szCs w:val="32"/>
          <w:lang w:val="en-US" w:eastAsia="zh-CN"/>
        </w:rPr>
      </w:pPr>
    </w:p>
    <w:p>
      <w:pPr>
        <w:pStyle w:val="9"/>
        <w:jc w:val="right"/>
        <w:rPr>
          <w:rFonts w:hint="eastAsia" w:ascii="仿宋_GB2312" w:hAnsi="仿宋_GB2312" w:cs="仿宋_GB2312"/>
          <w:sz w:val="32"/>
          <w:szCs w:val="32"/>
          <w:lang w:val="en-US" w:eastAsia="zh-CN"/>
        </w:rPr>
      </w:pPr>
    </w:p>
    <w:p>
      <w:pPr>
        <w:widowControl w:val="0"/>
        <w:numPr>
          <w:ilvl w:val="0"/>
          <w:numId w:val="0"/>
        </w:numPr>
        <w:jc w:val="both"/>
        <w:rPr>
          <w:rFonts w:hint="eastAsia"/>
          <w:sz w:val="28"/>
          <w:szCs w:val="36"/>
          <w:lang w:val="en-US" w:eastAsia="zh-CN"/>
        </w:rPr>
      </w:pPr>
    </w:p>
    <w:p>
      <w:pPr>
        <w:widowControl w:val="0"/>
        <w:numPr>
          <w:ilvl w:val="0"/>
          <w:numId w:val="0"/>
        </w:numPr>
        <w:jc w:val="both"/>
        <w:rPr>
          <w:rFonts w:hint="eastAsia"/>
          <w:sz w:val="28"/>
          <w:szCs w:val="36"/>
          <w:lang w:val="en-US" w:eastAsia="zh-CN"/>
        </w:rPr>
      </w:pPr>
    </w:p>
    <w:p>
      <w:pPr>
        <w:widowControl w:val="0"/>
        <w:numPr>
          <w:ilvl w:val="0"/>
          <w:numId w:val="0"/>
        </w:numPr>
        <w:jc w:val="both"/>
        <w:rPr>
          <w:rFonts w:hint="eastAsia"/>
          <w:sz w:val="28"/>
          <w:szCs w:val="36"/>
          <w:lang w:val="en-US" w:eastAsia="zh-CN"/>
        </w:rPr>
      </w:pPr>
    </w:p>
    <w:p>
      <w:pPr>
        <w:widowControl w:val="0"/>
        <w:numPr>
          <w:ilvl w:val="0"/>
          <w:numId w:val="0"/>
        </w:numPr>
        <w:jc w:val="both"/>
        <w:rPr>
          <w:rFonts w:hint="eastAsia"/>
          <w:sz w:val="28"/>
          <w:szCs w:val="36"/>
          <w:lang w:val="en-US" w:eastAsia="zh-CN"/>
        </w:rPr>
      </w:pPr>
    </w:p>
    <w:p>
      <w:pPr>
        <w:widowControl w:val="0"/>
        <w:numPr>
          <w:ilvl w:val="0"/>
          <w:numId w:val="0"/>
        </w:numPr>
        <w:jc w:val="both"/>
        <w:rPr>
          <w:rFonts w:hint="eastAsia"/>
          <w:sz w:val="28"/>
          <w:szCs w:val="36"/>
          <w:lang w:val="en-US" w:eastAsia="zh-CN"/>
        </w:rPr>
      </w:pPr>
    </w:p>
    <w:p>
      <w:pPr>
        <w:widowControl w:val="0"/>
        <w:numPr>
          <w:ilvl w:val="0"/>
          <w:numId w:val="0"/>
        </w:numPr>
        <w:jc w:val="both"/>
        <w:rPr>
          <w:rFonts w:hint="eastAsia"/>
          <w:sz w:val="28"/>
          <w:szCs w:val="36"/>
          <w:lang w:val="en-US" w:eastAsia="zh-CN"/>
        </w:rPr>
      </w:pPr>
    </w:p>
    <w:p>
      <w:pPr>
        <w:widowControl w:val="0"/>
        <w:numPr>
          <w:ilvl w:val="0"/>
          <w:numId w:val="0"/>
        </w:numPr>
        <w:jc w:val="both"/>
        <w:rPr>
          <w:rFonts w:hint="eastAsia"/>
          <w:sz w:val="28"/>
          <w:szCs w:val="36"/>
          <w:lang w:val="en-US" w:eastAsia="zh-CN"/>
        </w:rPr>
      </w:pPr>
    </w:p>
    <w:p>
      <w:pPr>
        <w:widowControl w:val="0"/>
        <w:numPr>
          <w:ilvl w:val="0"/>
          <w:numId w:val="0"/>
        </w:numPr>
        <w:jc w:val="both"/>
        <w:rPr>
          <w:rFonts w:hint="eastAsia"/>
          <w:sz w:val="28"/>
          <w:szCs w:val="36"/>
          <w:lang w:val="en-US" w:eastAsia="zh-CN"/>
        </w:rPr>
        <w:sectPr>
          <w:pgSz w:w="11906" w:h="16838"/>
          <w:pgMar w:top="1440" w:right="1800" w:bottom="1440" w:left="1800" w:header="851" w:footer="992" w:gutter="0"/>
          <w:cols w:space="720" w:num="1"/>
          <w:docGrid w:type="lines" w:linePitch="312" w:charSpace="0"/>
        </w:sectPr>
      </w:pPr>
    </w:p>
    <w:p>
      <w:pPr>
        <w:pStyle w:val="14"/>
        <w:ind w:left="0" w:leftChars="0" w:firstLine="0" w:firstLineChars="0"/>
        <w:rPr>
          <w:rFonts w:hint="eastAsia"/>
          <w:lang w:val="en-US" w:eastAsia="zh-CN"/>
        </w:rPr>
      </w:pPr>
    </w:p>
    <w:p>
      <w:pPr>
        <w:widowControl w:val="0"/>
        <w:numPr>
          <w:ilvl w:val="0"/>
          <w:numId w:val="0"/>
        </w:numPr>
        <w:jc w:val="both"/>
        <w:rPr>
          <w:rFonts w:hint="default" w:ascii="Times New Roman" w:hAnsi="Times New Roman" w:eastAsia="宋体" w:cs="Times New Roman"/>
          <w:kern w:val="2"/>
          <w:sz w:val="32"/>
          <w:szCs w:val="40"/>
          <w:lang w:val="en-US" w:eastAsia="zh-CN" w:bidi="ar-SA"/>
        </w:rPr>
      </w:pPr>
      <w:r>
        <w:rPr>
          <w:rFonts w:hint="eastAsia" w:ascii="Times New Roman" w:hAnsi="Times New Roman" w:eastAsia="宋体" w:cs="Times New Roman"/>
          <w:kern w:val="2"/>
          <w:sz w:val="32"/>
          <w:szCs w:val="40"/>
          <w:lang w:val="en-US" w:eastAsia="zh-CN" w:bidi="ar-SA"/>
        </w:rPr>
        <w:t>附件一：</w:t>
      </w:r>
      <w:r>
        <w:rPr>
          <w:rFonts w:hint="eastAsia" w:ascii="Times New Roman" w:hAnsi="Times New Roman" w:cs="Times New Roman"/>
          <w:kern w:val="2"/>
          <w:sz w:val="32"/>
          <w:szCs w:val="40"/>
          <w:lang w:val="en-US" w:eastAsia="zh-CN" w:bidi="ar-SA"/>
        </w:rPr>
        <w:t>报价单模板</w:t>
      </w:r>
    </w:p>
    <w:tbl>
      <w:tblPr>
        <w:tblStyle w:val="10"/>
        <w:tblW w:w="13875" w:type="dxa"/>
        <w:jc w:val="center"/>
        <w:tblLayout w:type="fixed"/>
        <w:tblCellMar>
          <w:top w:w="0" w:type="dxa"/>
          <w:left w:w="0" w:type="dxa"/>
          <w:bottom w:w="0" w:type="dxa"/>
          <w:right w:w="0" w:type="dxa"/>
        </w:tblCellMar>
      </w:tblPr>
      <w:tblGrid>
        <w:gridCol w:w="875"/>
        <w:gridCol w:w="1623"/>
        <w:gridCol w:w="4590"/>
        <w:gridCol w:w="1358"/>
        <w:gridCol w:w="1590"/>
        <w:gridCol w:w="1695"/>
        <w:gridCol w:w="2144"/>
      </w:tblGrid>
      <w:tr>
        <w:tblPrEx>
          <w:tblCellMar>
            <w:top w:w="0" w:type="dxa"/>
            <w:left w:w="0" w:type="dxa"/>
            <w:bottom w:w="0" w:type="dxa"/>
            <w:right w:w="0" w:type="dxa"/>
          </w:tblCellMar>
        </w:tblPrEx>
        <w:trPr>
          <w:trHeight w:val="607" w:hRule="atLeast"/>
          <w:jc w:val="center"/>
        </w:trPr>
        <w:tc>
          <w:tcPr>
            <w:tcW w:w="8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6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产品</w:t>
            </w:r>
            <w:r>
              <w:rPr>
                <w:rFonts w:hint="eastAsia" w:ascii="宋体" w:hAnsi="宋体" w:eastAsia="宋体" w:cs="宋体"/>
                <w:b/>
                <w:i w:val="0"/>
                <w:color w:val="000000"/>
                <w:kern w:val="0"/>
                <w:sz w:val="24"/>
                <w:szCs w:val="24"/>
                <w:u w:val="none"/>
                <w:lang w:val="en-US" w:eastAsia="zh-CN" w:bidi="ar"/>
              </w:rPr>
              <w:t>名称</w:t>
            </w:r>
          </w:p>
        </w:tc>
        <w:tc>
          <w:tcPr>
            <w:tcW w:w="45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rPr>
            </w:pPr>
            <w:r>
              <w:rPr>
                <w:rFonts w:hint="eastAsia" w:ascii="宋体" w:hAnsi="宋体" w:eastAsia="宋体" w:cs="宋体"/>
                <w:b/>
                <w:i w:val="0"/>
                <w:color w:val="000000"/>
                <w:kern w:val="0"/>
                <w:sz w:val="24"/>
                <w:szCs w:val="24"/>
                <w:u w:val="none"/>
                <w:lang w:val="en-US" w:eastAsia="zh-CN" w:bidi="ar"/>
              </w:rPr>
              <w:t>参考</w:t>
            </w:r>
            <w:r>
              <w:rPr>
                <w:rFonts w:hint="eastAsia" w:ascii="宋体" w:hAnsi="宋体" w:cs="宋体"/>
                <w:b/>
                <w:i w:val="0"/>
                <w:color w:val="000000"/>
                <w:kern w:val="0"/>
                <w:sz w:val="24"/>
                <w:szCs w:val="24"/>
                <w:u w:val="none"/>
                <w:lang w:val="en-US" w:eastAsia="zh-CN" w:bidi="ar"/>
              </w:rPr>
              <w:t>参数</w:t>
            </w:r>
          </w:p>
        </w:tc>
        <w:tc>
          <w:tcPr>
            <w:tcW w:w="1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数量</w:t>
            </w:r>
          </w:p>
        </w:tc>
        <w:tc>
          <w:tcPr>
            <w:tcW w:w="15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单价/元</w:t>
            </w:r>
          </w:p>
        </w:tc>
        <w:tc>
          <w:tcPr>
            <w:tcW w:w="16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总价/元</w:t>
            </w:r>
          </w:p>
        </w:tc>
        <w:tc>
          <w:tcPr>
            <w:tcW w:w="21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备注</w:t>
            </w:r>
          </w:p>
        </w:tc>
      </w:tr>
      <w:tr>
        <w:tblPrEx>
          <w:tblCellMar>
            <w:top w:w="0" w:type="dxa"/>
            <w:left w:w="0" w:type="dxa"/>
            <w:bottom w:w="0" w:type="dxa"/>
            <w:right w:w="0" w:type="dxa"/>
          </w:tblCellMar>
        </w:tblPrEx>
        <w:trPr>
          <w:trHeight w:val="3148" w:hRule="atLeast"/>
          <w:jc w:val="center"/>
        </w:trPr>
        <w:tc>
          <w:tcPr>
            <w:tcW w:w="8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cs="宋体"/>
                <w:i w:val="0"/>
                <w:color w:val="000000"/>
                <w:kern w:val="0"/>
                <w:sz w:val="24"/>
                <w:szCs w:val="24"/>
                <w:u w:val="none"/>
                <w:lang w:val="en-US" w:eastAsia="zh-CN" w:bidi="ar"/>
              </w:rPr>
              <w:t>长袖文化衫</w:t>
            </w:r>
          </w:p>
        </w:tc>
        <w:tc>
          <w:tcPr>
            <w:tcW w:w="45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面料成分：95%棉、5%氨纶；</w:t>
            </w:r>
          </w:p>
          <w:p>
            <w:pPr>
              <w:keepNext w:val="0"/>
              <w:keepLines w:val="0"/>
              <w:widowControl/>
              <w:suppressLineNumbers w:val="0"/>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克重：160克；</w:t>
            </w:r>
          </w:p>
          <w:p>
            <w:pPr>
              <w:keepNext w:val="0"/>
              <w:keepLines w:val="0"/>
              <w:widowControl/>
              <w:suppressLineNumbers w:val="0"/>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密度：40支；</w:t>
            </w:r>
          </w:p>
          <w:p>
            <w:pPr>
              <w:keepNext w:val="0"/>
              <w:keepLines w:val="0"/>
              <w:widowControl/>
              <w:suppressLineNumbers w:val="0"/>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特性：穿着舒适，透气性强，吸汗性强，不易变形</w:t>
            </w:r>
          </w:p>
          <w:p>
            <w:pPr>
              <w:keepNext w:val="0"/>
              <w:keepLines w:val="0"/>
              <w:widowControl/>
              <w:suppressLineNumbers w:val="0"/>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罗纹领材质：95%棉、5%氨纶不掉色，细腻，透气性强，易洗易干，抗皱耐磨、耐起毛、抗起球</w:t>
            </w:r>
          </w:p>
          <w:p>
            <w:pPr>
              <w:keepNext w:val="0"/>
              <w:keepLines w:val="0"/>
              <w:widowControl/>
              <w:suppressLineNumbers w:val="0"/>
              <w:jc w:val="left"/>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颜色：按照学院划分，共6种指定颜色</w:t>
            </w:r>
          </w:p>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3400件</w:t>
            </w:r>
          </w:p>
        </w:tc>
        <w:tc>
          <w:tcPr>
            <w:tcW w:w="15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6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21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r>
    </w:tbl>
    <w:p>
      <w:pPr>
        <w:widowControl w:val="0"/>
        <w:numPr>
          <w:ilvl w:val="0"/>
          <w:numId w:val="0"/>
        </w:numPr>
        <w:jc w:val="both"/>
        <w:rPr>
          <w:rFonts w:hint="eastAsia"/>
          <w:sz w:val="28"/>
          <w:szCs w:val="36"/>
          <w:lang w:val="en-US" w:eastAsia="zh-CN"/>
        </w:rPr>
      </w:pPr>
      <w:r>
        <w:rPr>
          <w:rFonts w:hint="eastAsia"/>
          <w:sz w:val="28"/>
          <w:szCs w:val="36"/>
          <w:lang w:val="en-US" w:eastAsia="zh-CN"/>
        </w:rPr>
        <w:t>报价单位（盖章）：</w:t>
      </w:r>
    </w:p>
    <w:p>
      <w:pPr>
        <w:widowControl w:val="0"/>
        <w:numPr>
          <w:ilvl w:val="0"/>
          <w:numId w:val="0"/>
        </w:numPr>
        <w:jc w:val="both"/>
        <w:rPr>
          <w:rFonts w:hint="default"/>
          <w:sz w:val="28"/>
          <w:szCs w:val="36"/>
          <w:lang w:val="en-US" w:eastAsia="zh-CN"/>
        </w:rPr>
      </w:pPr>
      <w:r>
        <w:rPr>
          <w:rFonts w:hint="eastAsia"/>
          <w:sz w:val="28"/>
          <w:szCs w:val="36"/>
          <w:lang w:val="en-US" w:eastAsia="zh-CN"/>
        </w:rPr>
        <w:t>联系人：</w:t>
      </w:r>
    </w:p>
    <w:p>
      <w:pPr>
        <w:widowControl w:val="0"/>
        <w:numPr>
          <w:ilvl w:val="0"/>
          <w:numId w:val="0"/>
        </w:numPr>
        <w:jc w:val="both"/>
        <w:rPr>
          <w:rFonts w:hint="eastAsia"/>
          <w:sz w:val="28"/>
          <w:szCs w:val="36"/>
          <w:lang w:val="en-US" w:eastAsia="zh-CN"/>
        </w:rPr>
      </w:pPr>
      <w:r>
        <w:rPr>
          <w:rFonts w:hint="eastAsia"/>
          <w:sz w:val="28"/>
          <w:szCs w:val="36"/>
          <w:lang w:val="en-US" w:eastAsia="zh-CN"/>
        </w:rPr>
        <w:t>日期：</w:t>
      </w:r>
    </w:p>
    <w:p>
      <w:pPr>
        <w:pStyle w:val="9"/>
        <w:ind w:left="0" w:leftChars="0" w:firstLine="0" w:firstLineChars="0"/>
        <w:jc w:val="both"/>
        <w:rPr>
          <w:rFonts w:hint="default" w:ascii="仿宋_GB2312" w:hAnsi="仿宋_GB2312" w:cs="仿宋_GB2312"/>
          <w:sz w:val="32"/>
          <w:szCs w:val="32"/>
          <w:lang w:val="en-US" w:eastAsia="zh-CN"/>
        </w:rPr>
        <w:sectPr>
          <w:pgSz w:w="16838" w:h="11906" w:orient="landscape"/>
          <w:pgMar w:top="1800" w:right="1440" w:bottom="1800" w:left="1440" w:header="851" w:footer="992" w:gutter="0"/>
          <w:cols w:space="720" w:num="1"/>
          <w:docGrid w:type="lines" w:linePitch="312" w:charSpace="0"/>
        </w:sectPr>
      </w:pPr>
    </w:p>
    <w:p>
      <w:pPr>
        <w:pStyle w:val="6"/>
        <w:ind w:left="0" w:leftChars="0" w:firstLine="0" w:firstLineChars="0"/>
        <w:rPr>
          <w:rFonts w:hint="default" w:ascii="Times New Roman" w:hAnsi="Times New Roman" w:eastAsia="宋体" w:cs="Times New Roman"/>
          <w:kern w:val="2"/>
          <w:sz w:val="32"/>
          <w:szCs w:val="40"/>
          <w:lang w:val="en-US" w:eastAsia="zh-CN" w:bidi="ar-SA"/>
        </w:rPr>
      </w:pPr>
      <w:r>
        <w:rPr>
          <w:rFonts w:hint="eastAsia" w:ascii="Times New Roman" w:hAnsi="Times New Roman" w:eastAsia="宋体" w:cs="Times New Roman"/>
          <w:kern w:val="2"/>
          <w:sz w:val="32"/>
          <w:szCs w:val="40"/>
          <w:lang w:val="en-US" w:eastAsia="zh-CN" w:bidi="ar-SA"/>
        </w:rPr>
        <w:t>附件二、相关业绩</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3630"/>
        <w:gridCol w:w="3820"/>
        <w:gridCol w:w="1812"/>
        <w:gridCol w:w="1947"/>
        <w:gridCol w:w="1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82" w:type="dxa"/>
            <w:noWrap w:val="0"/>
            <w:vAlign w:val="center"/>
          </w:tcPr>
          <w:p>
            <w:pPr>
              <w:pStyle w:val="4"/>
              <w:ind w:left="0" w:leftChars="0" w:firstLine="0" w:firstLineChars="0"/>
              <w:jc w:val="center"/>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序号</w:t>
            </w:r>
          </w:p>
        </w:tc>
        <w:tc>
          <w:tcPr>
            <w:tcW w:w="3630" w:type="dxa"/>
            <w:noWrap w:val="0"/>
            <w:vAlign w:val="center"/>
          </w:tcPr>
          <w:p>
            <w:pPr>
              <w:pStyle w:val="4"/>
              <w:ind w:left="0" w:leftChars="0" w:firstLine="0" w:firstLineChars="0"/>
              <w:jc w:val="center"/>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学校名称</w:t>
            </w:r>
          </w:p>
        </w:tc>
        <w:tc>
          <w:tcPr>
            <w:tcW w:w="3820" w:type="dxa"/>
            <w:noWrap w:val="0"/>
            <w:vAlign w:val="center"/>
          </w:tcPr>
          <w:p>
            <w:pPr>
              <w:pStyle w:val="4"/>
              <w:ind w:left="0" w:leftChars="0" w:firstLine="0" w:firstLineChars="0"/>
              <w:jc w:val="center"/>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地点</w:t>
            </w:r>
          </w:p>
        </w:tc>
        <w:tc>
          <w:tcPr>
            <w:tcW w:w="1812" w:type="dxa"/>
            <w:noWrap w:val="0"/>
            <w:vAlign w:val="center"/>
          </w:tcPr>
          <w:p>
            <w:pPr>
              <w:pStyle w:val="4"/>
              <w:ind w:left="0" w:leftChars="0" w:firstLine="0" w:firstLineChars="0"/>
              <w:jc w:val="center"/>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合同金额</w:t>
            </w:r>
          </w:p>
        </w:tc>
        <w:tc>
          <w:tcPr>
            <w:tcW w:w="1947" w:type="dxa"/>
            <w:noWrap w:val="0"/>
            <w:vAlign w:val="center"/>
          </w:tcPr>
          <w:p>
            <w:pPr>
              <w:pStyle w:val="4"/>
              <w:ind w:left="0" w:leftChars="0" w:firstLine="0" w:firstLineChars="0"/>
              <w:jc w:val="center"/>
              <w:rPr>
                <w:rFonts w:hint="eastAsia" w:ascii="宋体" w:hAnsi="宋体" w:eastAsia="宋体" w:cs="宋体"/>
                <w:color w:val="auto"/>
                <w:sz w:val="24"/>
                <w:szCs w:val="24"/>
                <w:highlight w:val="none"/>
                <w:vertAlign w:val="baseline"/>
                <w:lang w:eastAsia="zh-CN"/>
              </w:rPr>
            </w:pPr>
            <w:r>
              <w:rPr>
                <w:rFonts w:hint="eastAsia" w:ascii="宋体" w:hAnsi="宋体" w:cs="宋体"/>
                <w:color w:val="auto"/>
                <w:sz w:val="24"/>
                <w:szCs w:val="24"/>
                <w:highlight w:val="none"/>
                <w:vertAlign w:val="baseline"/>
                <w:lang w:val="en-US" w:eastAsia="zh-CN"/>
              </w:rPr>
              <w:t>采购</w:t>
            </w:r>
            <w:r>
              <w:rPr>
                <w:rFonts w:hint="eastAsia" w:ascii="宋体" w:hAnsi="宋体" w:eastAsia="宋体" w:cs="宋体"/>
                <w:color w:val="auto"/>
                <w:sz w:val="24"/>
                <w:szCs w:val="24"/>
                <w:highlight w:val="none"/>
                <w:vertAlign w:val="baseline"/>
                <w:lang w:val="en-US" w:eastAsia="zh-CN"/>
              </w:rPr>
              <w:t>产品</w:t>
            </w:r>
          </w:p>
        </w:tc>
        <w:tc>
          <w:tcPr>
            <w:tcW w:w="1236" w:type="dxa"/>
            <w:noWrap w:val="0"/>
            <w:vAlign w:val="center"/>
          </w:tcPr>
          <w:p>
            <w:pPr>
              <w:pStyle w:val="4"/>
              <w:ind w:left="0" w:leftChars="0" w:firstLine="0" w:firstLineChars="0"/>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eastAsia="zh-CN"/>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3630"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3820"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812"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947"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236" w:type="dxa"/>
            <w:noWrap w:val="0"/>
            <w:vAlign w:val="center"/>
          </w:tcPr>
          <w:p>
            <w:pPr>
              <w:pStyle w:val="4"/>
              <w:ind w:left="0" w:leftChars="0" w:firstLine="0" w:firstLineChars="0"/>
              <w:jc w:val="center"/>
              <w:rPr>
                <w:rFonts w:hint="eastAsia" w:ascii="宋体" w:hAnsi="宋体" w:eastAsia="宋体" w:cs="宋体"/>
                <w:color w:val="auto"/>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3630"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3820"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812"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947"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236" w:type="dxa"/>
            <w:noWrap w:val="0"/>
            <w:vAlign w:val="center"/>
          </w:tcPr>
          <w:p>
            <w:pPr>
              <w:pStyle w:val="4"/>
              <w:jc w:val="center"/>
              <w:rPr>
                <w:rFonts w:hint="eastAsia"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3630" w:type="dxa"/>
            <w:noWrap w:val="0"/>
            <w:vAlign w:val="center"/>
          </w:tcPr>
          <w:p>
            <w:pPr>
              <w:pStyle w:val="4"/>
              <w:ind w:left="0" w:leftChars="0" w:firstLine="0" w:firstLineChars="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 ...</w:t>
            </w:r>
          </w:p>
        </w:tc>
        <w:tc>
          <w:tcPr>
            <w:tcW w:w="3820"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812"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947" w:type="dxa"/>
            <w:noWrap w:val="0"/>
            <w:vAlign w:val="center"/>
          </w:tcPr>
          <w:p>
            <w:pPr>
              <w:pStyle w:val="4"/>
              <w:jc w:val="center"/>
              <w:rPr>
                <w:rFonts w:hint="eastAsia" w:ascii="宋体" w:hAnsi="宋体" w:eastAsia="宋体" w:cs="宋体"/>
                <w:color w:val="auto"/>
                <w:sz w:val="24"/>
                <w:szCs w:val="24"/>
                <w:highlight w:val="none"/>
                <w:vertAlign w:val="baseline"/>
              </w:rPr>
            </w:pPr>
          </w:p>
        </w:tc>
        <w:tc>
          <w:tcPr>
            <w:tcW w:w="1236" w:type="dxa"/>
            <w:noWrap w:val="0"/>
            <w:vAlign w:val="center"/>
          </w:tcPr>
          <w:p>
            <w:pPr>
              <w:pStyle w:val="4"/>
              <w:jc w:val="center"/>
              <w:rPr>
                <w:rFonts w:hint="eastAsia" w:ascii="宋体" w:hAnsi="宋体" w:eastAsia="宋体" w:cs="宋体"/>
                <w:color w:val="auto"/>
                <w:sz w:val="24"/>
                <w:szCs w:val="24"/>
                <w:highlight w:val="none"/>
                <w:vertAlign w:val="baseline"/>
              </w:rPr>
            </w:pPr>
          </w:p>
        </w:tc>
      </w:tr>
    </w:tbl>
    <w:p>
      <w:pPr>
        <w:pStyle w:val="6"/>
        <w:ind w:left="0" w:leftChars="0" w:firstLine="0" w:firstLineChars="0"/>
        <w:rPr>
          <w:rFonts w:hint="default"/>
          <w:lang w:val="en-US" w:eastAsia="zh-CN"/>
        </w:rPr>
      </w:pPr>
    </w:p>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3889D6"/>
    <w:multiLevelType w:val="singleLevel"/>
    <w:tmpl w:val="6F3889D6"/>
    <w:lvl w:ilvl="0" w:tentative="0">
      <w:start w:val="1"/>
      <w:numFmt w:val="chineseCounting"/>
      <w:suff w:val="nothing"/>
      <w:lvlText w:val="%1、"/>
      <w:lvlJc w:val="left"/>
      <w:rPr>
        <w:rFonts w:hint="eastAsia" w:ascii="黑体" w:hAnsi="黑体" w:eastAsia="黑体" w:cs="黑体"/>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yYjBiMzFhYTg1ZjQ1MGU0Yzc3NTZmZGRmNDUyMzUifQ=="/>
  </w:docVars>
  <w:rsids>
    <w:rsidRoot w:val="150A04D1"/>
    <w:rsid w:val="150A04D1"/>
    <w:rsid w:val="519A3036"/>
    <w:rsid w:val="75474B46"/>
    <w:rsid w:val="79BE0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64"/>
    </w:rPr>
  </w:style>
  <w:style w:type="paragraph" w:styleId="3">
    <w:name w:val="heading 4"/>
    <w:basedOn w:val="1"/>
    <w:next w:val="1"/>
    <w:semiHidden/>
    <w:unhideWhenUsed/>
    <w:qFormat/>
    <w:uiPriority w:val="0"/>
    <w:pPr>
      <w:spacing w:before="150" w:beforeAutospacing="0" w:after="150" w:afterAutospacing="0" w:line="17" w:lineRule="atLeast"/>
      <w:jc w:val="left"/>
    </w:pPr>
    <w:rPr>
      <w:rFonts w:hint="eastAsia" w:ascii="宋体" w:hAnsi="宋体" w:eastAsia="宋体" w:cs="宋体"/>
      <w:b/>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Document Map"/>
    <w:basedOn w:val="1"/>
    <w:next w:val="6"/>
    <w:semiHidden/>
    <w:qFormat/>
    <w:uiPriority w:val="0"/>
    <w:pPr>
      <w:shd w:val="clear" w:color="auto" w:fill="000080"/>
    </w:pPr>
  </w:style>
  <w:style w:type="paragraph" w:styleId="6">
    <w:name w:val="Block Text"/>
    <w:basedOn w:val="1"/>
    <w:qFormat/>
    <w:uiPriority w:val="0"/>
    <w:pPr>
      <w:spacing w:after="120" w:afterLines="0" w:afterAutospacing="0"/>
      <w:ind w:left="1440" w:leftChars="700" w:rightChars="700"/>
    </w:pPr>
    <w:rPr>
      <w:rFonts w:ascii="Times New Roman" w:hAnsi="Times New Roman" w:eastAsia="宋体" w:cs="Times New Roman"/>
    </w:rPr>
  </w:style>
  <w:style w:type="paragraph" w:styleId="7">
    <w:name w:val="Body Text"/>
    <w:basedOn w:val="1"/>
    <w:next w:val="1"/>
    <w:unhideWhenUsed/>
    <w:qFormat/>
    <w:uiPriority w:val="99"/>
    <w:pPr>
      <w:spacing w:after="120"/>
    </w:pPr>
  </w:style>
  <w:style w:type="paragraph" w:styleId="8">
    <w:name w:val="Normal (Web)"/>
    <w:basedOn w:val="1"/>
    <w:unhideWhenUsed/>
    <w:qFormat/>
    <w:uiPriority w:val="99"/>
    <w:pPr>
      <w:widowControl/>
      <w:jc w:val="left"/>
    </w:pPr>
    <w:rPr>
      <w:rFonts w:ascii="宋体" w:hAnsi="宋体" w:eastAsia="宋体" w:cs="宋体"/>
      <w:kern w:val="0"/>
      <w:sz w:val="24"/>
      <w:szCs w:val="24"/>
    </w:rPr>
  </w:style>
  <w:style w:type="paragraph" w:styleId="9">
    <w:name w:val="Body Text First Indent"/>
    <w:basedOn w:val="7"/>
    <w:qFormat/>
    <w:uiPriority w:val="0"/>
    <w:pPr>
      <w:widowControl w:val="0"/>
      <w:spacing w:after="0" w:line="360" w:lineRule="auto"/>
      <w:ind w:left="0" w:right="0" w:firstLine="420"/>
      <w:jc w:val="both"/>
    </w:pPr>
    <w:rPr>
      <w:rFonts w:ascii="宋体" w:hAnsi="宋体" w:eastAsia="仿宋_GB2312" w:cs="Times New Roman"/>
      <w:color w:val="auto"/>
      <w:sz w:val="24"/>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2490F8"/>
      <w:u w:val="none"/>
    </w:rPr>
  </w:style>
  <w:style w:type="paragraph" w:customStyle="1" w:styleId="14">
    <w:name w:val="样式 样式 左侧:  2 字符 + 左侧:  0.85 厘米 首行缩进:  2 字符1"/>
    <w:basedOn w:val="1"/>
    <w:qFormat/>
    <w:uiPriority w:val="0"/>
    <w:pPr>
      <w:ind w:left="482" w:firstLine="200" w:firstLineChars="200"/>
    </w:pPr>
    <w:rPr>
      <w:rFonts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2023-10-30T06:17:00Z</dcterms:created>
  <dc:creator>WTO</dc:creator>
  <cp:lastModifiedBy>Admin</cp:lastModifiedBy>
  <dcterms:modified xsi:type="dcterms:W3CDTF">2023-10-30T08:22:05Z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7C10CCF5FEBE4E48B97FB319DAD9ABAB_13</vt:lpwstr>
  </property>
</Properties>
</file>