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jc w:val="center"/>
        <w:rPr>
          <w:rFonts w:hint="eastAsia" w:ascii="仿宋" w:hAnsi="仿宋" w:eastAsia="仿宋" w:cs="仿宋"/>
          <w:b/>
          <w:sz w:val="32"/>
          <w:szCs w:val="32"/>
        </w:rPr>
      </w:pPr>
      <w:r>
        <w:rPr>
          <w:rFonts w:hint="eastAsia" w:ascii="仿宋" w:hAnsi="仿宋" w:eastAsia="仿宋" w:cs="仿宋"/>
          <w:b/>
          <w:sz w:val="32"/>
          <w:szCs w:val="32"/>
        </w:rPr>
        <w:t>2021-2022-2学期（东盟校区）学生教材发放安排</w:t>
      </w:r>
    </w:p>
    <w:p>
      <w:pPr>
        <w:spacing w:line="276"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学生教材（含专升本）于2022年2月27日在A3教学楼书库（112、110、107）发放。以各专业为单位发放，请各学院做好组织工作，及时通知学生</w:t>
      </w:r>
      <w:r>
        <w:rPr>
          <w:rFonts w:hint="eastAsia" w:ascii="仿宋" w:hAnsi="仿宋" w:eastAsia="仿宋" w:cs="仿宋"/>
          <w:b/>
          <w:color w:val="FF0000"/>
          <w:sz w:val="28"/>
          <w:szCs w:val="28"/>
        </w:rPr>
        <w:t>按规定时间领取</w:t>
      </w:r>
      <w:r>
        <w:rPr>
          <w:rFonts w:hint="eastAsia" w:ascii="仿宋" w:hAnsi="仿宋" w:eastAsia="仿宋" w:cs="仿宋"/>
          <w:sz w:val="28"/>
          <w:szCs w:val="28"/>
        </w:rPr>
        <w:t>教材。具体时间安排如下：</w:t>
      </w:r>
    </w:p>
    <w:tbl>
      <w:tblPr>
        <w:tblStyle w:val="4"/>
        <w:tblW w:w="8550" w:type="dxa"/>
        <w:tblInd w:w="0" w:type="dxa"/>
        <w:tblLayout w:type="autofit"/>
        <w:tblCellMar>
          <w:top w:w="0" w:type="dxa"/>
          <w:left w:w="108" w:type="dxa"/>
          <w:bottom w:w="0" w:type="dxa"/>
          <w:right w:w="108" w:type="dxa"/>
        </w:tblCellMar>
      </w:tblPr>
      <w:tblGrid>
        <w:gridCol w:w="1421"/>
        <w:gridCol w:w="1803"/>
        <w:gridCol w:w="1942"/>
        <w:gridCol w:w="3384"/>
      </w:tblGrid>
      <w:tr>
        <w:tblPrEx>
          <w:tblCellMar>
            <w:top w:w="0" w:type="dxa"/>
            <w:left w:w="108" w:type="dxa"/>
            <w:bottom w:w="0" w:type="dxa"/>
            <w:right w:w="108" w:type="dxa"/>
          </w:tblCellMar>
        </w:tblPrEx>
        <w:trPr>
          <w:trHeight w:val="285" w:hRule="atLeast"/>
        </w:trPr>
        <w:tc>
          <w:tcPr>
            <w:tcW w:w="322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领取教材时间</w:t>
            </w:r>
          </w:p>
        </w:tc>
        <w:tc>
          <w:tcPr>
            <w:tcW w:w="1942" w:type="dxa"/>
            <w:tcBorders>
              <w:top w:val="single" w:color="auto" w:sz="4" w:space="0"/>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学院</w:t>
            </w:r>
          </w:p>
        </w:tc>
        <w:tc>
          <w:tcPr>
            <w:tcW w:w="3384" w:type="dxa"/>
            <w:tcBorders>
              <w:top w:val="single" w:color="auto" w:sz="4" w:space="0"/>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专业</w:t>
            </w:r>
          </w:p>
        </w:tc>
      </w:tr>
      <w:tr>
        <w:tblPrEx>
          <w:tblCellMar>
            <w:top w:w="0" w:type="dxa"/>
            <w:left w:w="108" w:type="dxa"/>
            <w:bottom w:w="0" w:type="dxa"/>
            <w:right w:w="108" w:type="dxa"/>
          </w:tblCellMar>
        </w:tblPrEx>
        <w:trPr>
          <w:trHeight w:val="285" w:hRule="atLeast"/>
        </w:trPr>
        <w:tc>
          <w:tcPr>
            <w:tcW w:w="1421" w:type="dxa"/>
            <w:vMerge w:val="restart"/>
            <w:tcBorders>
              <w:top w:val="nil"/>
              <w:left w:val="single" w:color="auto" w:sz="4" w:space="0"/>
              <w:right w:val="single" w:color="auto" w:sz="4" w:space="0"/>
            </w:tcBorders>
            <w:shd w:val="clear" w:color="auto" w:fill="auto"/>
            <w:vAlign w:val="center"/>
          </w:tcPr>
          <w:p>
            <w:pPr>
              <w:widowControl/>
              <w:spacing w:line="500" w:lineRule="exact"/>
              <w:jc w:val="center"/>
              <w:rPr>
                <w:rFonts w:hint="eastAsia" w:ascii="仿宋" w:hAnsi="仿宋" w:eastAsia="仿宋" w:cs="仿宋"/>
                <w:color w:val="000000"/>
                <w:kern w:val="0"/>
                <w:sz w:val="24"/>
              </w:rPr>
            </w:pPr>
            <w:r>
              <w:rPr>
                <w:rFonts w:hint="eastAsia" w:ascii="仿宋" w:hAnsi="仿宋" w:eastAsia="仿宋" w:cs="仿宋"/>
                <w:b/>
                <w:bCs/>
                <w:color w:val="000000"/>
                <w:kern w:val="0"/>
                <w:sz w:val="28"/>
                <w:szCs w:val="28"/>
              </w:rPr>
              <w:t>2月27日</w:t>
            </w:r>
          </w:p>
        </w:tc>
        <w:tc>
          <w:tcPr>
            <w:tcW w:w="1803" w:type="dxa"/>
            <w:vMerge w:val="restart"/>
            <w:tcBorders>
              <w:top w:val="nil"/>
              <w:left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4"/>
              </w:rPr>
            </w:pPr>
            <w:r>
              <w:rPr>
                <w:rFonts w:hint="eastAsia" w:ascii="仿宋" w:hAnsi="仿宋" w:eastAsia="仿宋" w:cs="仿宋"/>
                <w:color w:val="000000"/>
                <w:kern w:val="0"/>
                <w:sz w:val="24"/>
              </w:rPr>
              <w:t>10:00-12:00</w:t>
            </w:r>
          </w:p>
        </w:tc>
        <w:tc>
          <w:tcPr>
            <w:tcW w:w="1942" w:type="dxa"/>
            <w:vMerge w:val="restart"/>
            <w:tcBorders>
              <w:top w:val="nil"/>
              <w:left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4"/>
              </w:rPr>
            </w:pPr>
            <w:r>
              <w:rPr>
                <w:rFonts w:hint="eastAsia" w:ascii="仿宋" w:hAnsi="仿宋" w:eastAsia="仿宋" w:cs="仿宋"/>
                <w:color w:val="000000"/>
                <w:kern w:val="0"/>
                <w:sz w:val="24"/>
              </w:rPr>
              <w:t>文理学院</w:t>
            </w:r>
          </w:p>
        </w:tc>
        <w:tc>
          <w:tcPr>
            <w:tcW w:w="3384" w:type="dxa"/>
            <w:tcBorders>
              <w:top w:val="nil"/>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bookmarkStart w:id="0" w:name="_GoBack"/>
            <w:bookmarkEnd w:id="0"/>
            <w:r>
              <w:rPr>
                <w:rFonts w:hint="eastAsia" w:ascii="仿宋" w:hAnsi="仿宋" w:eastAsia="仿宋" w:cs="仿宋"/>
                <w:color w:val="000000"/>
                <w:kern w:val="0"/>
                <w:sz w:val="22"/>
                <w:szCs w:val="22"/>
              </w:rPr>
              <w:t>汉语言</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nil"/>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商务英语</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nil"/>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英语</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nil"/>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学前教育</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nil"/>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社会体育指导与管理</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left w:val="single" w:color="auto" w:sz="4" w:space="0"/>
              <w:bottom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left w:val="single" w:color="auto" w:sz="4" w:space="0"/>
              <w:bottom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nil"/>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19级学前教育（本科）</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4"/>
              </w:rPr>
            </w:pPr>
            <w:r>
              <w:rPr>
                <w:rFonts w:hint="eastAsia" w:ascii="仿宋" w:hAnsi="仿宋" w:eastAsia="仿宋" w:cs="仿宋"/>
                <w:color w:val="000000"/>
                <w:kern w:val="0"/>
                <w:sz w:val="24"/>
              </w:rPr>
              <w:t>13:00-15:00</w:t>
            </w:r>
          </w:p>
        </w:tc>
        <w:tc>
          <w:tcPr>
            <w:tcW w:w="1942"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4"/>
              </w:rPr>
            </w:pPr>
            <w:r>
              <w:rPr>
                <w:rFonts w:hint="eastAsia" w:ascii="仿宋" w:hAnsi="仿宋" w:eastAsia="仿宋" w:cs="仿宋"/>
                <w:color w:val="000000"/>
                <w:kern w:val="0"/>
                <w:sz w:val="24"/>
              </w:rPr>
              <w:t>商学院</w:t>
            </w:r>
          </w:p>
        </w:tc>
        <w:tc>
          <w:tcPr>
            <w:tcW w:w="3384" w:type="dxa"/>
            <w:tcBorders>
              <w:top w:val="nil"/>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财务管理</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nil"/>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工商管理</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nil"/>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旅游管理</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nil"/>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电子商务</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nil"/>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会计学</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nil"/>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国际经济与贸易</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restart"/>
            <w:tcBorders>
              <w:top w:val="nil"/>
              <w:left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4"/>
              </w:rPr>
            </w:pPr>
            <w:r>
              <w:rPr>
                <w:rFonts w:hint="eastAsia" w:ascii="仿宋" w:hAnsi="仿宋" w:eastAsia="仿宋" w:cs="仿宋"/>
                <w:color w:val="000000"/>
                <w:kern w:val="0"/>
                <w:sz w:val="24"/>
              </w:rPr>
              <w:t>15:00-17:00</w:t>
            </w:r>
          </w:p>
        </w:tc>
        <w:tc>
          <w:tcPr>
            <w:tcW w:w="1942" w:type="dxa"/>
            <w:vMerge w:val="restart"/>
            <w:tcBorders>
              <w:top w:val="nil"/>
              <w:left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4"/>
              </w:rPr>
            </w:pPr>
            <w:r>
              <w:rPr>
                <w:rFonts w:hint="eastAsia" w:ascii="仿宋" w:hAnsi="仿宋" w:eastAsia="仿宋" w:cs="仿宋"/>
                <w:color w:val="000000"/>
                <w:kern w:val="0"/>
                <w:sz w:val="24"/>
              </w:rPr>
              <w:t>艺术与传媒学院</w:t>
            </w:r>
          </w:p>
        </w:tc>
        <w:tc>
          <w:tcPr>
            <w:tcW w:w="3384" w:type="dxa"/>
            <w:tcBorders>
              <w:top w:val="nil"/>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视觉传达设计</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nil"/>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环境设计</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nil"/>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产品设计</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single" w:color="auto" w:sz="4" w:space="0"/>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广告学</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single" w:color="auto" w:sz="4" w:space="0"/>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播音与主持</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single" w:color="auto" w:sz="4" w:space="0"/>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广播电视编导</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left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single" w:color="auto" w:sz="4" w:space="0"/>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数字媒体艺术</w:t>
            </w:r>
          </w:p>
        </w:tc>
      </w:tr>
      <w:tr>
        <w:tblPrEx>
          <w:tblCellMar>
            <w:top w:w="0" w:type="dxa"/>
            <w:left w:w="108" w:type="dxa"/>
            <w:bottom w:w="0" w:type="dxa"/>
            <w:right w:w="108" w:type="dxa"/>
          </w:tblCellMar>
        </w:tblPrEx>
        <w:trPr>
          <w:trHeight w:val="285" w:hRule="atLeast"/>
        </w:trPr>
        <w:tc>
          <w:tcPr>
            <w:tcW w:w="1421" w:type="dxa"/>
            <w:vMerge w:val="continue"/>
            <w:tcBorders>
              <w:left w:val="single" w:color="auto" w:sz="4" w:space="0"/>
              <w:bottom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803" w:type="dxa"/>
            <w:vMerge w:val="continue"/>
            <w:tcBorders>
              <w:left w:val="single" w:color="auto" w:sz="4" w:space="0"/>
              <w:bottom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1942" w:type="dxa"/>
            <w:vMerge w:val="continue"/>
            <w:tcBorders>
              <w:left w:val="single" w:color="auto" w:sz="4" w:space="0"/>
              <w:bottom w:val="single" w:color="auto" w:sz="4" w:space="0"/>
              <w:right w:val="single" w:color="auto" w:sz="4" w:space="0"/>
            </w:tcBorders>
            <w:vAlign w:val="center"/>
          </w:tcPr>
          <w:p>
            <w:pPr>
              <w:widowControl/>
              <w:spacing w:line="500" w:lineRule="exact"/>
              <w:jc w:val="left"/>
              <w:rPr>
                <w:rFonts w:hint="eastAsia" w:ascii="仿宋" w:hAnsi="仿宋" w:eastAsia="仿宋" w:cs="仿宋"/>
                <w:color w:val="000000"/>
                <w:kern w:val="0"/>
                <w:sz w:val="24"/>
              </w:rPr>
            </w:pPr>
          </w:p>
        </w:tc>
        <w:tc>
          <w:tcPr>
            <w:tcW w:w="3384" w:type="dxa"/>
            <w:tcBorders>
              <w:top w:val="single" w:color="auto" w:sz="4" w:space="0"/>
              <w:left w:val="nil"/>
              <w:bottom w:val="single" w:color="auto" w:sz="4" w:space="0"/>
              <w:right w:val="single" w:color="auto" w:sz="4" w:space="0"/>
            </w:tcBorders>
            <w:shd w:val="clear" w:color="auto" w:fill="auto"/>
            <w:noWrap/>
            <w:vAlign w:val="center"/>
          </w:tcPr>
          <w:p>
            <w:pPr>
              <w:widowControl/>
              <w:spacing w:line="500" w:lineRule="exact"/>
              <w:jc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艺术设计</w:t>
            </w:r>
          </w:p>
        </w:tc>
      </w:tr>
    </w:tbl>
    <w:p>
      <w:pPr>
        <w:spacing w:line="600" w:lineRule="exact"/>
        <w:rPr>
          <w:rFonts w:hint="eastAsia" w:ascii="仿宋" w:hAnsi="仿宋" w:eastAsia="仿宋" w:cs="仿宋"/>
          <w:b/>
          <w:bCs/>
          <w:sz w:val="30"/>
          <w:szCs w:val="30"/>
        </w:rPr>
      </w:pPr>
    </w:p>
    <w:p>
      <w:pPr>
        <w:spacing w:line="600" w:lineRule="exact"/>
        <w:rPr>
          <w:rFonts w:hint="eastAsia" w:ascii="仿宋" w:hAnsi="仿宋" w:eastAsia="仿宋" w:cs="仿宋"/>
          <w:b/>
          <w:bCs/>
          <w:sz w:val="30"/>
          <w:szCs w:val="30"/>
        </w:rPr>
      </w:pPr>
    </w:p>
    <w:p>
      <w:pPr>
        <w:spacing w:line="600" w:lineRule="exact"/>
        <w:rPr>
          <w:rFonts w:hint="eastAsia" w:ascii="仿宋" w:hAnsi="仿宋" w:eastAsia="仿宋" w:cs="仿宋"/>
          <w:b/>
          <w:bCs/>
          <w:sz w:val="30"/>
          <w:szCs w:val="30"/>
        </w:rPr>
      </w:pPr>
    </w:p>
    <w:p>
      <w:pPr>
        <w:spacing w:line="600" w:lineRule="exact"/>
        <w:rPr>
          <w:rFonts w:hint="eastAsia" w:ascii="仿宋" w:hAnsi="仿宋" w:eastAsia="仿宋" w:cs="仿宋"/>
          <w:b/>
          <w:bCs/>
          <w:color w:val="FF0000"/>
          <w:sz w:val="30"/>
          <w:szCs w:val="30"/>
        </w:rPr>
      </w:pPr>
      <w:r>
        <w:rPr>
          <w:rFonts w:hint="eastAsia" w:ascii="仿宋" w:hAnsi="仿宋" w:eastAsia="仿宋" w:cs="仿宋"/>
          <w:b/>
          <w:bCs/>
          <w:color w:val="FF0000"/>
          <w:sz w:val="30"/>
          <w:szCs w:val="30"/>
        </w:rPr>
        <w:t>注意事项：</w:t>
      </w:r>
    </w:p>
    <w:p>
      <w:pPr>
        <w:spacing w:line="6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1、请各专业辅导员安排1</w:t>
      </w:r>
      <w:r>
        <w:rPr>
          <w:rFonts w:hint="eastAsia" w:ascii="仿宋" w:hAnsi="仿宋" w:eastAsia="仿宋" w:cs="仿宋"/>
          <w:sz w:val="28"/>
          <w:szCs w:val="28"/>
        </w:rPr>
        <w:t>0</w:t>
      </w:r>
      <w:r>
        <w:rPr>
          <w:rFonts w:hint="eastAsia" w:ascii="仿宋" w:hAnsi="仿宋" w:eastAsia="仿宋" w:cs="仿宋"/>
          <w:sz w:val="28"/>
          <w:szCs w:val="28"/>
        </w:rPr>
        <w:t>名左右的学生</w:t>
      </w:r>
      <w:r>
        <w:rPr>
          <w:rFonts w:hint="eastAsia" w:ascii="仿宋" w:hAnsi="仿宋" w:eastAsia="仿宋" w:cs="仿宋"/>
          <w:b/>
          <w:color w:val="FF0000"/>
          <w:sz w:val="28"/>
          <w:szCs w:val="28"/>
        </w:rPr>
        <w:t>以专业为单位</w:t>
      </w:r>
      <w:r>
        <w:rPr>
          <w:rFonts w:hint="eastAsia" w:ascii="仿宋" w:hAnsi="仿宋" w:eastAsia="仿宋" w:cs="仿宋"/>
          <w:sz w:val="28"/>
          <w:szCs w:val="28"/>
        </w:rPr>
        <w:t>到A3教学楼一楼（A3110、A3112、A3107）领取教材。</w:t>
      </w:r>
    </w:p>
    <w:p>
      <w:pPr>
        <w:spacing w:line="6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2、到A3</w:t>
      </w:r>
      <w:r>
        <w:rPr>
          <w:rFonts w:hint="eastAsia" w:ascii="仿宋" w:hAnsi="仿宋" w:eastAsia="仿宋" w:cs="仿宋"/>
          <w:sz w:val="28"/>
          <w:szCs w:val="28"/>
        </w:rPr>
        <w:t>1</w:t>
      </w:r>
      <w:r>
        <w:rPr>
          <w:rFonts w:hint="eastAsia" w:ascii="仿宋" w:hAnsi="仿宋" w:eastAsia="仿宋" w:cs="仿宋"/>
          <w:sz w:val="28"/>
          <w:szCs w:val="28"/>
        </w:rPr>
        <w:t>1</w:t>
      </w:r>
      <w:r>
        <w:rPr>
          <w:rFonts w:hint="eastAsia" w:ascii="仿宋" w:hAnsi="仿宋" w:eastAsia="仿宋" w:cs="仿宋"/>
          <w:sz w:val="28"/>
          <w:szCs w:val="28"/>
        </w:rPr>
        <w:t>4</w:t>
      </w:r>
      <w:r>
        <w:rPr>
          <w:rFonts w:hint="eastAsia" w:ascii="仿宋" w:hAnsi="仿宋" w:eastAsia="仿宋" w:cs="仿宋"/>
          <w:sz w:val="28"/>
          <w:szCs w:val="28"/>
        </w:rPr>
        <w:t>领取“教材发放登记表”2份，并做好教材领取记录，登记表回收1份，自留1份。</w:t>
      </w:r>
    </w:p>
    <w:p>
      <w:pPr>
        <w:spacing w:line="6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领取教材时务必认真核对教材数量，核对清楚并签字确认后方可将教材搬出教材库，未经核对或签字确认的教材不可搬出教材库；如发现教材数量与实际学生人数不符，请立即告知教材发放员，并在教材发放登记表上做好记录。</w:t>
      </w:r>
    </w:p>
    <w:p>
      <w:pPr>
        <w:spacing w:line="6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4、教材分发下去后请各位同学及时检查教材是否有严重破损或缺页的情况，如有以上情况，请立即向辅导员反馈，经辅导员核实后及时与本学院教学秘书反馈，并由教学秘书统一上报教学部。</w:t>
      </w:r>
    </w:p>
    <w:p>
      <w:pPr>
        <w:spacing w:line="6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5、疫情期间，</w:t>
      </w:r>
      <w:r>
        <w:rPr>
          <w:rFonts w:hint="eastAsia" w:ascii="仿宋" w:hAnsi="仿宋" w:eastAsia="仿宋" w:cs="仿宋"/>
          <w:b/>
          <w:color w:val="FF0000"/>
          <w:sz w:val="28"/>
          <w:szCs w:val="28"/>
        </w:rPr>
        <w:t>请同学们佩戴好口罩，保持1米间距</w:t>
      </w:r>
      <w:r>
        <w:rPr>
          <w:rFonts w:hint="eastAsia" w:ascii="仿宋" w:hAnsi="仿宋" w:eastAsia="仿宋" w:cs="仿宋"/>
          <w:sz w:val="28"/>
          <w:szCs w:val="28"/>
        </w:rPr>
        <w:t>，清点完教材后离开教学楼，不可在教学楼逗留驻足，拆分教材时请保持场地清洁，不要乱扔垃圾！</w:t>
      </w:r>
    </w:p>
    <w:p>
      <w:pPr>
        <w:rPr>
          <w:rFonts w:hint="eastAsia" w:ascii="仿宋" w:hAnsi="仿宋" w:eastAsia="仿宋" w:cs="仿宋"/>
        </w:rPr>
      </w:pPr>
    </w:p>
    <w:p>
      <w:pPr>
        <w:rPr>
          <w:rFonts w:hint="eastAsia" w:ascii="仿宋" w:hAnsi="仿宋" w:eastAsia="仿宋" w:cs="仿宋"/>
        </w:rPr>
      </w:pPr>
    </w:p>
    <w:sectPr>
      <w:pgSz w:w="11906" w:h="16838"/>
      <w:pgMar w:top="930" w:right="1800" w:bottom="81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494"/>
    <w:rsid w:val="00021BB0"/>
    <w:rsid w:val="00043AC0"/>
    <w:rsid w:val="001949A0"/>
    <w:rsid w:val="001F1BB4"/>
    <w:rsid w:val="003F0593"/>
    <w:rsid w:val="00405494"/>
    <w:rsid w:val="005D1F97"/>
    <w:rsid w:val="00733509"/>
    <w:rsid w:val="00774004"/>
    <w:rsid w:val="00885698"/>
    <w:rsid w:val="00997C88"/>
    <w:rsid w:val="00A435D6"/>
    <w:rsid w:val="00A71367"/>
    <w:rsid w:val="00BC5261"/>
    <w:rsid w:val="00BC59C7"/>
    <w:rsid w:val="00C41116"/>
    <w:rsid w:val="00C51C80"/>
    <w:rsid w:val="00CA1D1F"/>
    <w:rsid w:val="00CD46CF"/>
    <w:rsid w:val="00D43BA6"/>
    <w:rsid w:val="00DB067A"/>
    <w:rsid w:val="00DD74A3"/>
    <w:rsid w:val="00E9614F"/>
    <w:rsid w:val="00F001D9"/>
    <w:rsid w:val="00F23CA9"/>
    <w:rsid w:val="00FF12C3"/>
    <w:rsid w:val="0FB66994"/>
    <w:rsid w:val="11CB7A40"/>
    <w:rsid w:val="16C05DA1"/>
    <w:rsid w:val="19C70ED3"/>
    <w:rsid w:val="1B291805"/>
    <w:rsid w:val="1BCA1BA4"/>
    <w:rsid w:val="2E811D90"/>
    <w:rsid w:val="3623183A"/>
    <w:rsid w:val="3FC75157"/>
    <w:rsid w:val="49064021"/>
    <w:rsid w:val="4D66234E"/>
    <w:rsid w:val="681C47F2"/>
    <w:rsid w:val="692C4722"/>
    <w:rsid w:val="70015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pPr>
      <w:ind w:firstLine="420" w:firstLineChars="200"/>
    </w:pPr>
  </w:style>
  <w:style w:type="character" w:customStyle="1" w:styleId="8">
    <w:name w:val="页眉 Char"/>
    <w:basedOn w:val="6"/>
    <w:link w:val="3"/>
    <w:qFormat/>
    <w:uiPriority w:val="99"/>
    <w:rPr>
      <w:sz w:val="18"/>
      <w:szCs w:val="18"/>
    </w:rPr>
  </w:style>
  <w:style w:type="character" w:customStyle="1" w:styleId="9">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112</Words>
  <Characters>643</Characters>
  <Lines>5</Lines>
  <Paragraphs>1</Paragraphs>
  <TotalTime>56</TotalTime>
  <ScaleCrop>false</ScaleCrop>
  <LinksUpToDate>false</LinksUpToDate>
  <CharactersWithSpaces>754</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2021-09-02T01:33:00Z</dcterms:created>
  <dc:creator>马东丽</dc:creator>
  <cp:lastModifiedBy>黄玉宁</cp:lastModifiedBy>
  <dcterms:modified xsi:type="dcterms:W3CDTF">2022-02-19T06:26:04Z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DF139DD45E8949A496E74E0E555357F1</vt:lpwstr>
  </property>
</Properties>
</file>