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both"/>
        <w:textAlignment w:val="auto"/>
        <w:rPr>
          <w:rFonts w:hint="eastAsia" w:ascii="Times New Roman" w:hAnsi="Times New Roman" w:eastAsia="黑体" w:cs="黑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000000"/>
          <w:kern w:val="0"/>
          <w:sz w:val="31"/>
          <w:szCs w:val="31"/>
          <w:lang w:val="en-US" w:eastAsia="zh-CN" w:bidi="ar"/>
        </w:rPr>
        <w:t>附件1</w:t>
      </w:r>
    </w:p>
    <w:p>
      <w:pPr>
        <w:spacing w:line="267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习近平总书记对党的建设研究工作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 xml:space="preserve"> 作出的重要指示精神</w:t>
      </w:r>
    </w:p>
    <w:p>
      <w:pPr>
        <w:spacing w:line="259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2022年1月21日，全国党的建设研究会第七次会员代表大会在京召开。中共中央总书记、国家主席、中央军委主席习近平作出重要指示，向大会表示祝贺，向全国广大党建研究工作者致以诚挚的问候。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习近平指出，近年来，全国党的建设研究会坚持正确政治方 向，围绕党的建设重大理论和实际问题开展研究，为推进新时代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党的建设作出了重要贡献。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40" w:firstLineChars="200"/>
        <w:jc w:val="both"/>
        <w:textAlignment w:val="auto"/>
        <w:rPr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习近平强调，希望同志们牢记初心使命，在推进马克思主义 中国化时代化、正确把握社会主要矛盾和中心任务、重视战略策 略问题、永葆党的马克思主义政党本色、推进党史学习教育常态 化长效化等方面下功夫，在充分调查研究基础上，深入研究推进 新时代党的建设新的伟大工程面临的重大理论和实践问题，加强 对党建理论最新成果的研究，加强对全面从严治党的研究，在理 论上拓展新视野、作出新概括，加深对新时代党的建设规律的认 识，不断完善党的建设学科体系、学术体系、话语体系，继续为推进新时代党的建设贡献智慧和力量。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7895C13-B9FC-4F71-8ADF-4381B130710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2438681-7968-426E-8AD0-35F1DDF75FD0}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F1B8375-2354-40FA-9549-26EA1D31611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148E076-106E-4F32-9114-CAE406DA7DB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D7962"/>
    <w:rsid w:val="53FD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2022-02-21T07:14:00Z</dcterms:created>
  <dc:creator>叮铛文</dc:creator>
  <cp:lastModifiedBy>叮铛文</cp:lastModifiedBy>
  <dcterms:modified xsi:type="dcterms:W3CDTF">2022-02-21T07:15:14Z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AB74DD8FCE8E40359D3281BE57DB7799</vt:lpwstr>
  </property>
</Properties>
</file>