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0"/>
        <w:jc w:val="center"/>
        <w:textAlignment w:val="auto"/>
        <w:rPr>
          <w:rFonts w:ascii="Calibri" w:hAnsi="Calibri" w:cs="Calibri"/>
          <w:sz w:val="21"/>
          <w:szCs w:val="21"/>
        </w:rPr>
      </w:pPr>
      <w:r>
        <w:rPr>
          <w:rFonts w:ascii="方正小标宋_GBK" w:hAnsi="方正小标宋_GBK" w:eastAsia="方正小标宋_GBK" w:cs="方正小标宋_GBK"/>
          <w:sz w:val="43"/>
          <w:szCs w:val="43"/>
        </w:rPr>
        <w:t> </w:t>
      </w:r>
      <w:bookmarkStart w:id="0" w:name="_GoBack"/>
      <w:r>
        <w:rPr>
          <w:rFonts w:hint="eastAsia" w:ascii="方正小标宋_GBK" w:hAnsi="方正小标宋_GBK" w:eastAsia="方正小标宋_GBK" w:cs="方正小标宋_GBK"/>
          <w:sz w:val="43"/>
          <w:szCs w:val="43"/>
        </w:rPr>
        <w:t>云南省第十七届社会科学学术年会论文选题指南</w:t>
      </w:r>
    </w:p>
    <w:bookmarkEnd w:id="0"/>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方正黑体_GBK" w:hAnsi="方正黑体_GBK" w:eastAsia="方正黑体_GBK" w:cs="方正黑体_GBK"/>
          <w:kern w:val="2"/>
          <w:sz w:val="32"/>
          <w:szCs w:val="22"/>
          <w:lang w:val="en-US" w:eastAsia="zh-CN" w:bidi="ar-SA"/>
        </w:rPr>
      </w:pPr>
      <w:r>
        <w:rPr>
          <w:rFonts w:hint="eastAsia" w:ascii="方正黑体_GBK" w:hAnsi="方正黑体_GBK" w:eastAsia="方正黑体_GBK" w:cs="方正黑体_GBK"/>
          <w:kern w:val="2"/>
          <w:sz w:val="32"/>
          <w:szCs w:val="22"/>
          <w:lang w:val="en-US" w:eastAsia="zh-CN" w:bidi="ar-SA"/>
        </w:rPr>
        <w:t>一、理论篇</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方正仿宋_GBK" w:hAnsi="方正仿宋_GBK" w:eastAsia="方正仿宋_GBK" w:cs="方正仿宋_GBK"/>
          <w:sz w:val="32"/>
          <w:szCs w:val="22"/>
        </w:rPr>
      </w:pPr>
      <w:r>
        <w:rPr>
          <w:rFonts w:hint="eastAsia" w:ascii="方正仿宋_GBK" w:hAnsi="方正仿宋_GBK" w:eastAsia="方正仿宋_GBK" w:cs="方正仿宋_GBK"/>
          <w:sz w:val="32"/>
          <w:szCs w:val="22"/>
        </w:rPr>
        <w:t>1.习近平总书记关于边疆治理的重要论述研究</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方正仿宋_GBK" w:hAnsi="方正仿宋_GBK" w:eastAsia="方正仿宋_GBK" w:cs="方正仿宋_GBK"/>
          <w:sz w:val="32"/>
          <w:szCs w:val="22"/>
        </w:rPr>
      </w:pPr>
      <w:r>
        <w:rPr>
          <w:rFonts w:hint="eastAsia" w:ascii="方正仿宋_GBK" w:hAnsi="方正仿宋_GBK" w:eastAsia="方正仿宋_GBK" w:cs="方正仿宋_GBK"/>
          <w:sz w:val="32"/>
          <w:szCs w:val="22"/>
        </w:rPr>
        <w:t>2.中国式现代化的根本性质、制度保证、物质基础、精神力量研究</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方正仿宋_GBK" w:hAnsi="方正仿宋_GBK" w:eastAsia="方正仿宋_GBK" w:cs="方正仿宋_GBK"/>
          <w:sz w:val="32"/>
          <w:szCs w:val="22"/>
        </w:rPr>
      </w:pPr>
      <w:r>
        <w:rPr>
          <w:rFonts w:hint="eastAsia" w:ascii="方正仿宋_GBK" w:hAnsi="方正仿宋_GBK" w:eastAsia="方正仿宋_GBK" w:cs="方正仿宋_GBK"/>
          <w:sz w:val="32"/>
          <w:szCs w:val="22"/>
        </w:rPr>
        <w:t>3.中国式现代化蕴含的独特世界观、价值观、历史观、文明观、民主观、生态观等研究</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方正仿宋_GBK" w:hAnsi="方正仿宋_GBK" w:eastAsia="方正仿宋_GBK" w:cs="方正仿宋_GBK"/>
          <w:sz w:val="32"/>
          <w:szCs w:val="22"/>
        </w:rPr>
      </w:pPr>
      <w:r>
        <w:rPr>
          <w:rFonts w:hint="eastAsia" w:ascii="方正仿宋_GBK" w:hAnsi="方正仿宋_GBK" w:eastAsia="方正仿宋_GBK" w:cs="方正仿宋_GBK"/>
          <w:sz w:val="32"/>
          <w:szCs w:val="22"/>
        </w:rPr>
        <w:t>4.人口规模巨大的中国式现代化的事实特征、内在关系与价值内涵研究</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方正仿宋_GBK" w:hAnsi="方正仿宋_GBK" w:eastAsia="方正仿宋_GBK" w:cs="方正仿宋_GBK"/>
          <w:sz w:val="32"/>
          <w:szCs w:val="22"/>
        </w:rPr>
      </w:pPr>
      <w:r>
        <w:rPr>
          <w:rFonts w:hint="eastAsia" w:ascii="方正仿宋_GBK" w:hAnsi="方正仿宋_GBK" w:eastAsia="方正仿宋_GBK" w:cs="方正仿宋_GBK"/>
          <w:sz w:val="32"/>
          <w:szCs w:val="22"/>
        </w:rPr>
        <w:t>5.高质量发展实现共同富裕的理论与实践研究</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方正仿宋_GBK" w:hAnsi="方正仿宋_GBK" w:eastAsia="方正仿宋_GBK" w:cs="方正仿宋_GBK"/>
          <w:sz w:val="32"/>
          <w:szCs w:val="22"/>
        </w:rPr>
      </w:pPr>
      <w:r>
        <w:rPr>
          <w:rFonts w:hint="eastAsia" w:ascii="方正仿宋_GBK" w:hAnsi="方正仿宋_GBK" w:eastAsia="方正仿宋_GBK" w:cs="方正仿宋_GBK"/>
          <w:sz w:val="32"/>
          <w:szCs w:val="22"/>
        </w:rPr>
        <w:t>6.扩大中等收入群体规模的着力点研究</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方正仿宋_GBK" w:hAnsi="方正仿宋_GBK" w:eastAsia="方正仿宋_GBK" w:cs="方正仿宋_GBK"/>
          <w:sz w:val="32"/>
          <w:szCs w:val="22"/>
        </w:rPr>
      </w:pPr>
      <w:r>
        <w:rPr>
          <w:rFonts w:hint="eastAsia" w:ascii="方正仿宋_GBK" w:hAnsi="方正仿宋_GBK" w:eastAsia="方正仿宋_GBK" w:cs="方正仿宋_GBK"/>
          <w:sz w:val="32"/>
          <w:szCs w:val="22"/>
        </w:rPr>
        <w:t>7.加快建设现代化产业体系研究</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方正仿宋_GBK" w:hAnsi="方正仿宋_GBK" w:eastAsia="方正仿宋_GBK" w:cs="方正仿宋_GBK"/>
          <w:sz w:val="32"/>
          <w:szCs w:val="22"/>
        </w:rPr>
      </w:pPr>
      <w:r>
        <w:rPr>
          <w:rFonts w:hint="eastAsia" w:ascii="方正仿宋_GBK" w:hAnsi="方正仿宋_GBK" w:eastAsia="方正仿宋_GBK" w:cs="方正仿宋_GBK"/>
          <w:sz w:val="32"/>
          <w:szCs w:val="22"/>
        </w:rPr>
        <w:t>8.新时代新征程上的中国特色社会主义文化建设研究</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方正仿宋_GBK" w:hAnsi="方正仿宋_GBK" w:eastAsia="方正仿宋_GBK" w:cs="方正仿宋_GBK"/>
          <w:sz w:val="32"/>
          <w:szCs w:val="22"/>
        </w:rPr>
      </w:pPr>
      <w:r>
        <w:rPr>
          <w:rFonts w:hint="eastAsia" w:ascii="方正仿宋_GBK" w:hAnsi="方正仿宋_GBK" w:eastAsia="方正仿宋_GBK" w:cs="方正仿宋_GBK"/>
          <w:sz w:val="32"/>
          <w:szCs w:val="22"/>
        </w:rPr>
        <w:t>9.人与自然和谐共生的现代化研究</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方正仿宋_GBK" w:hAnsi="方正仿宋_GBK" w:eastAsia="方正仿宋_GBK" w:cs="方正仿宋_GBK"/>
          <w:sz w:val="32"/>
          <w:szCs w:val="22"/>
        </w:rPr>
      </w:pPr>
      <w:r>
        <w:rPr>
          <w:rFonts w:hint="eastAsia" w:ascii="方正仿宋_GBK" w:hAnsi="方正仿宋_GBK" w:eastAsia="方正仿宋_GBK" w:cs="方正仿宋_GBK"/>
          <w:sz w:val="32"/>
          <w:szCs w:val="22"/>
        </w:rPr>
        <w:t>10.弘扬全人类共同价值，推动构建人类命运共同体研究</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default" w:ascii="方正黑体_GBK" w:hAnsi="方正黑体_GBK" w:eastAsia="方正黑体_GBK" w:cs="方正黑体_GBK"/>
          <w:kern w:val="2"/>
          <w:sz w:val="32"/>
          <w:szCs w:val="22"/>
          <w:lang w:val="en-US" w:eastAsia="zh-CN" w:bidi="ar-SA"/>
        </w:rPr>
      </w:pPr>
      <w:r>
        <w:rPr>
          <w:rFonts w:hint="eastAsia" w:ascii="方正黑体_GBK" w:hAnsi="方正黑体_GBK" w:eastAsia="方正黑体_GBK" w:cs="方正黑体_GBK"/>
          <w:kern w:val="2"/>
          <w:sz w:val="32"/>
          <w:szCs w:val="22"/>
          <w:lang w:val="en-US" w:eastAsia="zh-CN" w:bidi="ar-SA"/>
        </w:rPr>
        <w:t>二、实践篇</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方正仿宋_GBK" w:hAnsi="方正仿宋_GBK" w:eastAsia="方正仿宋_GBK" w:cs="方正仿宋_GBK"/>
          <w:sz w:val="32"/>
          <w:szCs w:val="22"/>
        </w:rPr>
      </w:pPr>
      <w:r>
        <w:rPr>
          <w:rFonts w:hint="eastAsia" w:ascii="方正仿宋_GBK" w:hAnsi="方正仿宋_GBK" w:eastAsia="方正仿宋_GBK" w:cs="方正仿宋_GBK"/>
          <w:sz w:val="32"/>
          <w:szCs w:val="22"/>
        </w:rPr>
        <w:t>1.人口规模的空间演化对推进中国式现代化云南篇章的作用与路径研究</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方正仿宋_GBK" w:hAnsi="方正仿宋_GBK" w:eastAsia="方正仿宋_GBK" w:cs="方正仿宋_GBK"/>
          <w:sz w:val="32"/>
          <w:szCs w:val="22"/>
        </w:rPr>
      </w:pPr>
      <w:r>
        <w:rPr>
          <w:rFonts w:hint="eastAsia" w:ascii="方正仿宋_GBK" w:hAnsi="方正仿宋_GBK" w:eastAsia="方正仿宋_GBK" w:cs="方正仿宋_GBK"/>
          <w:sz w:val="32"/>
          <w:szCs w:val="22"/>
        </w:rPr>
        <w:t>2.低-负增长与老龄化“交叠”对中国式现代化云南实践的影响作用研究</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方正仿宋_GBK" w:hAnsi="方正仿宋_GBK" w:eastAsia="方正仿宋_GBK" w:cs="方正仿宋_GBK"/>
          <w:sz w:val="32"/>
          <w:szCs w:val="22"/>
        </w:rPr>
      </w:pPr>
      <w:r>
        <w:rPr>
          <w:rFonts w:hint="eastAsia" w:ascii="方正仿宋_GBK" w:hAnsi="方正仿宋_GBK" w:eastAsia="方正仿宋_GBK" w:cs="方正仿宋_GBK"/>
          <w:sz w:val="32"/>
          <w:szCs w:val="22"/>
        </w:rPr>
        <w:t>3.推动各民族整体迈进现代化的云南实践</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方正仿宋_GBK" w:hAnsi="方正仿宋_GBK" w:eastAsia="方正仿宋_GBK" w:cs="方正仿宋_GBK"/>
          <w:sz w:val="32"/>
          <w:szCs w:val="22"/>
        </w:rPr>
      </w:pPr>
      <w:r>
        <w:rPr>
          <w:rFonts w:hint="eastAsia" w:ascii="方正仿宋_GBK" w:hAnsi="方正仿宋_GBK" w:eastAsia="方正仿宋_GBK" w:cs="方正仿宋_GBK"/>
          <w:sz w:val="32"/>
          <w:szCs w:val="22"/>
        </w:rPr>
        <w:t>4.促进民营经济高质量发展的云南实践</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方正仿宋_GBK" w:hAnsi="方正仿宋_GBK" w:eastAsia="方正仿宋_GBK" w:cs="方正仿宋_GBK"/>
          <w:sz w:val="32"/>
          <w:szCs w:val="22"/>
        </w:rPr>
      </w:pPr>
      <w:r>
        <w:rPr>
          <w:rFonts w:hint="eastAsia" w:ascii="方正仿宋_GBK" w:hAnsi="方正仿宋_GBK" w:eastAsia="方正仿宋_GBK" w:cs="方正仿宋_GBK"/>
          <w:sz w:val="32"/>
          <w:szCs w:val="22"/>
        </w:rPr>
        <w:t>5.云南建设具有比较优势的产业集群研究</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方正仿宋_GBK" w:hAnsi="方正仿宋_GBK" w:eastAsia="方正仿宋_GBK" w:cs="方正仿宋_GBK"/>
          <w:sz w:val="32"/>
          <w:szCs w:val="22"/>
        </w:rPr>
      </w:pPr>
      <w:r>
        <w:rPr>
          <w:rFonts w:hint="eastAsia" w:ascii="方正仿宋_GBK" w:hAnsi="方正仿宋_GBK" w:eastAsia="方正仿宋_GBK" w:cs="方正仿宋_GBK"/>
          <w:sz w:val="32"/>
          <w:szCs w:val="22"/>
        </w:rPr>
        <w:t>6.云南加快建立健全绿色低碳循环发展经济体系研究</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方正仿宋_GBK" w:hAnsi="方正仿宋_GBK" w:eastAsia="方正仿宋_GBK" w:cs="方正仿宋_GBK"/>
          <w:sz w:val="32"/>
          <w:szCs w:val="22"/>
        </w:rPr>
      </w:pPr>
      <w:r>
        <w:rPr>
          <w:rFonts w:hint="eastAsia" w:ascii="方正仿宋_GBK" w:hAnsi="方正仿宋_GBK" w:eastAsia="方正仿宋_GBK" w:cs="方正仿宋_GBK"/>
          <w:sz w:val="32"/>
          <w:szCs w:val="22"/>
        </w:rPr>
        <w:t>  7.云南促进农民增收的典型案例与经验研究</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方正仿宋_GBK" w:hAnsi="方正仿宋_GBK" w:eastAsia="方正仿宋_GBK" w:cs="方正仿宋_GBK"/>
          <w:sz w:val="32"/>
          <w:szCs w:val="22"/>
        </w:rPr>
      </w:pPr>
      <w:r>
        <w:rPr>
          <w:rFonts w:hint="eastAsia" w:ascii="方正仿宋_GBK" w:hAnsi="方正仿宋_GBK" w:eastAsia="方正仿宋_GBK" w:cs="方正仿宋_GBK"/>
          <w:sz w:val="32"/>
          <w:szCs w:val="22"/>
        </w:rPr>
        <w:t>  8.文化强省与文明云南建设研究</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方正仿宋_GBK" w:hAnsi="方正仿宋_GBK" w:eastAsia="方正仿宋_GBK" w:cs="方正仿宋_GBK"/>
          <w:sz w:val="32"/>
          <w:szCs w:val="22"/>
        </w:rPr>
      </w:pPr>
      <w:r>
        <w:rPr>
          <w:rFonts w:hint="eastAsia" w:ascii="方正仿宋_GBK" w:hAnsi="方正仿宋_GBK" w:eastAsia="方正仿宋_GBK" w:cs="方正仿宋_GBK"/>
          <w:sz w:val="32"/>
          <w:szCs w:val="22"/>
        </w:rPr>
        <w:t>  9.云南深化周边命运共同体建设研究</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default" w:ascii="方正仿宋_GBK" w:hAnsi="方正仿宋_GBK" w:eastAsia="方正仿宋_GBK" w:cs="方正仿宋_GBK"/>
          <w:sz w:val="32"/>
          <w:szCs w:val="22"/>
        </w:rPr>
      </w:pPr>
      <w:r>
        <w:rPr>
          <w:rFonts w:hint="eastAsia" w:ascii="方正仿宋_GBK" w:hAnsi="方正仿宋_GBK" w:eastAsia="方正仿宋_GBK" w:cs="方正仿宋_GBK"/>
          <w:sz w:val="32"/>
          <w:szCs w:val="22"/>
        </w:rPr>
        <w:t>  10.云南强边固防的实践总结与经验总结</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eastAsia" w:ascii="方正仿宋_GBK" w:hAnsi="方正仿宋_GBK" w:eastAsia="方正仿宋_GBK" w:cs="方正仿宋_GBK"/>
          <w:sz w:val="32"/>
          <w:szCs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NTEzZWQ0NGYwOGVhY2EyYzg5MDFmYTI5MTRmY2IifQ=="/>
  </w:docVars>
  <w:rsids>
    <w:rsidRoot w:val="1519503E"/>
    <w:rsid w:val="15195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467</Words>
  <Characters>489</Characters>
  <Lines>0</Lines>
  <Paragraphs>0</Paragraphs>
  <TotalTime>1</TotalTime>
  <ScaleCrop>false</ScaleCrop>
  <LinksUpToDate>false</LinksUpToDate>
  <CharactersWithSpaces>498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2023-05-22T08:16:00Z</dcterms:created>
  <dc:creator>FTD</dc:creator>
  <cp:lastModifiedBy>FTD</cp:lastModifiedBy>
  <dcterms:modified xsi:type="dcterms:W3CDTF">2023-05-22T08:18:38Z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D6AEB4736F584B12A35AD15ED2FAFF81_11</vt:lpwstr>
  </property>
</Properties>
</file>