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eastAsia="黑体"/>
          <w:b/>
          <w:sz w:val="28"/>
          <w:szCs w:val="28"/>
        </w:rPr>
      </w:pPr>
      <w:bookmarkStart w:id="0" w:name="_GoBack"/>
      <w:bookmarkEnd w:id="0"/>
      <w:r>
        <w:rPr>
          <w:rFonts w:eastAsia="黑体"/>
          <w:b/>
          <w:sz w:val="28"/>
          <w:szCs w:val="28"/>
        </w:rPr>
        <w:t>附件1</w:t>
      </w:r>
    </w:p>
    <w:p>
      <w:pPr>
        <w:spacing w:line="576" w:lineRule="exact"/>
        <w:jc w:val="center"/>
        <w:rPr>
          <w:rFonts w:hAnsi="黑体" w:eastAsia="黑体"/>
          <w:b/>
          <w:sz w:val="44"/>
          <w:szCs w:val="44"/>
        </w:rPr>
      </w:pPr>
      <w:r>
        <w:rPr>
          <w:rFonts w:hint="eastAsia" w:hAnsi="黑体" w:eastAsia="黑体"/>
          <w:b/>
          <w:sz w:val="44"/>
          <w:szCs w:val="44"/>
        </w:rPr>
        <w:t>马克思主义</w:t>
      </w:r>
      <w:r>
        <w:rPr>
          <w:rFonts w:hAnsi="黑体" w:eastAsia="黑体"/>
          <w:b/>
          <w:sz w:val="44"/>
          <w:szCs w:val="44"/>
        </w:rPr>
        <w:t>学院</w:t>
      </w:r>
      <w:r>
        <w:rPr>
          <w:rFonts w:hint="eastAsia" w:hAnsi="黑体" w:eastAsia="黑体"/>
          <w:b/>
          <w:sz w:val="44"/>
          <w:szCs w:val="44"/>
        </w:rPr>
        <w:t>第二届“求是杯”</w:t>
      </w:r>
    </w:p>
    <w:p>
      <w:pPr>
        <w:spacing w:line="576" w:lineRule="exact"/>
        <w:jc w:val="center"/>
        <w:rPr>
          <w:rFonts w:hAnsi="黑体" w:eastAsia="黑体"/>
          <w:b/>
          <w:sz w:val="44"/>
          <w:szCs w:val="44"/>
        </w:rPr>
      </w:pPr>
      <w:r>
        <w:rPr>
          <w:rFonts w:hAnsi="黑体" w:eastAsia="黑体"/>
          <w:b/>
          <w:sz w:val="44"/>
          <w:szCs w:val="44"/>
        </w:rPr>
        <w:t>大学生职业规划大赛决赛评分细则</w:t>
      </w:r>
    </w:p>
    <w:p>
      <w:pPr>
        <w:spacing w:line="576" w:lineRule="exact"/>
        <w:jc w:val="center"/>
        <w:rPr>
          <w:rFonts w:hAnsi="黑体" w:eastAsia="黑体"/>
          <w:b/>
          <w:sz w:val="44"/>
          <w:szCs w:val="44"/>
        </w:rPr>
      </w:pPr>
    </w:p>
    <w:p>
      <w:pPr>
        <w:spacing w:line="57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成长赛道:</w:t>
      </w:r>
    </w:p>
    <w:tbl>
      <w:tblPr>
        <w:tblStyle w:val="8"/>
        <w:tblW w:w="5021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7502"/>
        <w:gridCol w:w="9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9" w:type="dxa"/>
            <w:vAlign w:val="center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指标</w:t>
            </w:r>
          </w:p>
        </w:tc>
        <w:tc>
          <w:tcPr>
            <w:tcW w:w="395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说明</w:t>
            </w:r>
          </w:p>
        </w:tc>
        <w:tc>
          <w:tcPr>
            <w:tcW w:w="472" w:type="dxa"/>
            <w:vAlign w:val="center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17" w:hRule="atLeast"/>
          <w:jc w:val="center"/>
        </w:trPr>
        <w:tc>
          <w:tcPr>
            <w:tcW w:w="569" w:type="dxa"/>
            <w:vAlign w:val="center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职业</w:t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目标</w:t>
            </w:r>
          </w:p>
        </w:tc>
        <w:tc>
          <w:tcPr>
            <w:tcW w:w="3959" w:type="dxa"/>
            <w:vAlign w:val="center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>职业目标</w:t>
            </w:r>
            <w:r>
              <w:rPr>
                <w:sz w:val="28"/>
                <w:szCs w:val="28"/>
              </w:rPr>
              <w:t>体现</w:t>
            </w:r>
            <w:r>
              <w:rPr>
                <w:rFonts w:hint="eastAsia"/>
                <w:sz w:val="28"/>
                <w:szCs w:val="28"/>
              </w:rPr>
              <w:t>积极正向</w:t>
            </w:r>
            <w:r>
              <w:rPr>
                <w:sz w:val="28"/>
                <w:szCs w:val="28"/>
              </w:rPr>
              <w:t>的价值追求，</w:t>
            </w:r>
            <w:r>
              <w:rPr>
                <w:rFonts w:hint="eastAsia"/>
                <w:sz w:val="28"/>
                <w:szCs w:val="28"/>
              </w:rPr>
              <w:t>能够将个人理想与国家需要、经济社会发展相结合。</w:t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>职业目标匹配</w:t>
            </w:r>
            <w:r>
              <w:rPr>
                <w:sz w:val="28"/>
                <w:szCs w:val="28"/>
              </w:rPr>
              <w:t>个人价值观</w:t>
            </w:r>
            <w:r>
              <w:rPr>
                <w:rFonts w:hint="eastAsia"/>
                <w:sz w:val="28"/>
                <w:szCs w:val="28"/>
              </w:rPr>
              <w:t>、</w:t>
            </w:r>
            <w:r>
              <w:rPr>
                <w:sz w:val="28"/>
                <w:szCs w:val="28"/>
              </w:rPr>
              <w:t>能力</w:t>
            </w:r>
            <w:r>
              <w:rPr>
                <w:rFonts w:hint="eastAsia"/>
                <w:sz w:val="28"/>
                <w:szCs w:val="28"/>
              </w:rPr>
              <w:t>优势</w:t>
            </w:r>
            <w:r>
              <w:rPr>
                <w:sz w:val="28"/>
                <w:szCs w:val="28"/>
              </w:rPr>
              <w:t>、</w:t>
            </w:r>
            <w:r>
              <w:rPr>
                <w:rFonts w:hint="eastAsia"/>
                <w:sz w:val="28"/>
                <w:szCs w:val="28"/>
              </w:rPr>
              <w:t>兴趣特点。</w:t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.准确</w:t>
            </w:r>
            <w:r>
              <w:rPr>
                <w:rFonts w:hint="eastAsia"/>
                <w:sz w:val="28"/>
                <w:szCs w:val="28"/>
              </w:rPr>
              <w:t>认识目标</w:t>
            </w:r>
            <w:r>
              <w:rPr>
                <w:sz w:val="28"/>
                <w:szCs w:val="28"/>
              </w:rPr>
              <w:t>职业</w:t>
            </w:r>
            <w:r>
              <w:rPr>
                <w:rFonts w:hint="eastAsia"/>
                <w:sz w:val="28"/>
                <w:szCs w:val="28"/>
              </w:rPr>
              <w:t>在专业知识、通用素质、就业能力等方面的要求，科学分析个人现实情况与目标要求的差距，制定合理可行的计划。</w:t>
            </w:r>
          </w:p>
        </w:tc>
        <w:tc>
          <w:tcPr>
            <w:tcW w:w="47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  <w:jc w:val="center"/>
        </w:trPr>
        <w:tc>
          <w:tcPr>
            <w:tcW w:w="569" w:type="dxa"/>
            <w:vAlign w:val="center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行动</w:t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成果</w:t>
            </w:r>
          </w:p>
        </w:tc>
        <w:tc>
          <w:tcPr>
            <w:tcW w:w="3959" w:type="dxa"/>
            <w:vAlign w:val="center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>成长行动符合目标</w:t>
            </w:r>
            <w:r>
              <w:rPr>
                <w:sz w:val="28"/>
                <w:szCs w:val="28"/>
              </w:rPr>
              <w:t>职业</w:t>
            </w:r>
            <w:r>
              <w:rPr>
                <w:rFonts w:hint="eastAsia"/>
                <w:sz w:val="28"/>
                <w:szCs w:val="28"/>
              </w:rPr>
              <w:t>在通用素质、就业能力、职业道德等方面的要求。</w:t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>成长行动</w:t>
            </w:r>
            <w:r>
              <w:rPr>
                <w:sz w:val="28"/>
                <w:szCs w:val="28"/>
              </w:rPr>
              <w:t>对</w:t>
            </w:r>
            <w:r>
              <w:rPr>
                <w:rFonts w:hint="eastAsia"/>
                <w:sz w:val="28"/>
                <w:szCs w:val="28"/>
              </w:rPr>
              <w:t>弥补个人不足的</w:t>
            </w:r>
            <w:r>
              <w:rPr>
                <w:sz w:val="28"/>
                <w:szCs w:val="28"/>
              </w:rPr>
              <w:t>针对性</w:t>
            </w:r>
            <w:r>
              <w:rPr>
                <w:rFonts w:hint="eastAsia"/>
                <w:sz w:val="28"/>
                <w:szCs w:val="28"/>
              </w:rPr>
              <w:t>较强</w:t>
            </w:r>
            <w:r>
              <w:rPr>
                <w:sz w:val="28"/>
                <w:szCs w:val="28"/>
              </w:rPr>
              <w:t>。</w:t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>能将专业知识应用于成长实践，提高通用素质和就业能力</w:t>
            </w:r>
            <w:r>
              <w:rPr>
                <w:sz w:val="28"/>
                <w:szCs w:val="28"/>
              </w:rPr>
              <w:t>。</w:t>
            </w:r>
          </w:p>
          <w:p>
            <w:pPr>
              <w:jc w:val="left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>成长行动内容丰富，取得阶段性成果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47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569" w:type="dxa"/>
            <w:vAlign w:val="center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目标</w:t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契合度</w:t>
            </w:r>
          </w:p>
        </w:tc>
        <w:tc>
          <w:tcPr>
            <w:tcW w:w="3959" w:type="dxa"/>
            <w:vAlign w:val="center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>行动成果与职业目标的契合程度。</w:t>
            </w:r>
          </w:p>
          <w:p>
            <w:pPr>
              <w:jc w:val="left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>总结成长行动中存在的不足和原因，对成长计划进行自我</w:t>
            </w:r>
            <w:r>
              <w:rPr>
                <w:sz w:val="28"/>
                <w:szCs w:val="28"/>
              </w:rPr>
              <w:t>评估</w:t>
            </w:r>
            <w:r>
              <w:rPr>
                <w:rFonts w:hint="eastAsia"/>
                <w:sz w:val="28"/>
                <w:szCs w:val="28"/>
              </w:rPr>
              <w:t>和动态调整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47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69" w:type="dxa"/>
            <w:vAlign w:val="center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实习</w:t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意向</w:t>
            </w:r>
          </w:p>
        </w:tc>
        <w:tc>
          <w:tcPr>
            <w:tcW w:w="3959" w:type="dxa"/>
            <w:vAlign w:val="center"/>
          </w:tcPr>
          <w:p>
            <w:pPr>
              <w:jc w:val="left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现场获得</w:t>
            </w:r>
            <w:r>
              <w:rPr>
                <w:sz w:val="28"/>
                <w:szCs w:val="28"/>
              </w:rPr>
              <w:t>用人单位</w:t>
            </w:r>
            <w:r>
              <w:rPr>
                <w:rFonts w:hint="eastAsia"/>
                <w:sz w:val="28"/>
                <w:szCs w:val="28"/>
              </w:rPr>
              <w:t>发放实习意向情况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47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>
      <w:pPr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就业赛道：</w:t>
      </w:r>
    </w:p>
    <w:tbl>
      <w:tblPr>
        <w:tblStyle w:val="8"/>
        <w:tblW w:w="4751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2136"/>
        <w:gridCol w:w="2087"/>
        <w:gridCol w:w="469"/>
        <w:gridCol w:w="465"/>
        <w:gridCol w:w="466"/>
        <w:gridCol w:w="466"/>
        <w:gridCol w:w="23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83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指标</w:t>
            </w:r>
          </w:p>
        </w:tc>
        <w:tc>
          <w:tcPr>
            <w:tcW w:w="1760" w:type="dxa"/>
            <w:vMerge w:val="restart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说明</w:t>
            </w:r>
          </w:p>
        </w:tc>
        <w:tc>
          <w:tcPr>
            <w:tcW w:w="3554" w:type="dxa"/>
            <w:gridSpan w:val="5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分赛道分值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2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一级指标</w:t>
            </w: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二级指标</w:t>
            </w:r>
          </w:p>
        </w:tc>
        <w:tc>
          <w:tcPr>
            <w:tcW w:w="1760" w:type="dxa"/>
            <w:vMerge w:val="continue"/>
            <w:vAlign w:val="center"/>
          </w:tcPr>
          <w:p>
            <w:pPr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b/>
                <w:bCs/>
                <w:color w:val="0000FF"/>
                <w:sz w:val="24"/>
              </w:rPr>
            </w:pPr>
            <w:r>
              <w:rPr>
                <w:rFonts w:hint="eastAsia"/>
                <w:b/>
                <w:bCs/>
                <w:color w:val="0000FF"/>
                <w:sz w:val="24"/>
              </w:rPr>
              <w:t>产品研发</w:t>
            </w:r>
          </w:p>
        </w:tc>
        <w:tc>
          <w:tcPr>
            <w:tcW w:w="392" w:type="dxa"/>
            <w:vAlign w:val="center"/>
          </w:tcPr>
          <w:p>
            <w:pPr>
              <w:jc w:val="center"/>
              <w:rPr>
                <w:b/>
                <w:bCs/>
                <w:color w:val="0000FF"/>
                <w:sz w:val="24"/>
              </w:rPr>
            </w:pPr>
            <w:r>
              <w:rPr>
                <w:rFonts w:hint="eastAsia"/>
                <w:b/>
                <w:bCs/>
                <w:color w:val="0000FF"/>
                <w:sz w:val="24"/>
              </w:rPr>
              <w:t>生产服务</w:t>
            </w:r>
          </w:p>
        </w:tc>
        <w:tc>
          <w:tcPr>
            <w:tcW w:w="393" w:type="dxa"/>
            <w:vAlign w:val="center"/>
          </w:tcPr>
          <w:p>
            <w:pPr>
              <w:jc w:val="center"/>
              <w:rPr>
                <w:b/>
                <w:bCs/>
                <w:color w:val="0000FF"/>
                <w:sz w:val="24"/>
              </w:rPr>
            </w:pPr>
            <w:r>
              <w:rPr>
                <w:rFonts w:hint="eastAsia"/>
                <w:b/>
                <w:bCs/>
                <w:color w:val="0000FF"/>
                <w:sz w:val="24"/>
              </w:rPr>
              <w:t>市场营销</w:t>
            </w:r>
          </w:p>
        </w:tc>
        <w:tc>
          <w:tcPr>
            <w:tcW w:w="393" w:type="dxa"/>
            <w:vAlign w:val="center"/>
          </w:tcPr>
          <w:p>
            <w:pPr>
              <w:jc w:val="center"/>
              <w:rPr>
                <w:b/>
                <w:bCs/>
                <w:color w:val="0000FF"/>
                <w:sz w:val="24"/>
              </w:rPr>
            </w:pPr>
            <w:r>
              <w:rPr>
                <w:rFonts w:hint="eastAsia"/>
                <w:b/>
                <w:bCs/>
                <w:color w:val="0000FF"/>
                <w:sz w:val="24"/>
              </w:rPr>
              <w:t>通用职能</w:t>
            </w:r>
          </w:p>
        </w:tc>
        <w:tc>
          <w:tcPr>
            <w:tcW w:w="399" w:type="dxa"/>
            <w:vAlign w:val="center"/>
          </w:tcPr>
          <w:p>
            <w:pPr>
              <w:jc w:val="center"/>
              <w:rPr>
                <w:b/>
                <w:bCs/>
                <w:color w:val="0000FF"/>
                <w:sz w:val="24"/>
              </w:rPr>
            </w:pPr>
            <w:r>
              <w:rPr>
                <w:rFonts w:hint="eastAsia"/>
                <w:b/>
                <w:bCs/>
                <w:color w:val="0000FF"/>
                <w:sz w:val="24"/>
              </w:rPr>
              <w:t>公共服务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482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通用素质</w:t>
            </w: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职业精神</w:t>
            </w:r>
          </w:p>
        </w:tc>
        <w:tc>
          <w:tcPr>
            <w:tcW w:w="1760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具有家国情怀，有爱岗敬业、忠诚守信、奋斗奉献精神等</w:t>
            </w:r>
          </w:p>
        </w:tc>
        <w:tc>
          <w:tcPr>
            <w:tcW w:w="396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</w:t>
            </w:r>
          </w:p>
        </w:tc>
        <w:tc>
          <w:tcPr>
            <w:tcW w:w="392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</w:t>
            </w:r>
          </w:p>
        </w:tc>
        <w:tc>
          <w:tcPr>
            <w:tcW w:w="393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45</w:t>
            </w:r>
          </w:p>
        </w:tc>
        <w:tc>
          <w:tcPr>
            <w:tcW w:w="393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45</w:t>
            </w:r>
          </w:p>
        </w:tc>
        <w:tc>
          <w:tcPr>
            <w:tcW w:w="399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38" w:hRule="atLeast"/>
          <w:jc w:val="center"/>
        </w:trPr>
        <w:tc>
          <w:tcPr>
            <w:tcW w:w="482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心理素质</w:t>
            </w:r>
          </w:p>
        </w:tc>
        <w:tc>
          <w:tcPr>
            <w:tcW w:w="1760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具备目标岗位所需的意志力、抗压能力等</w:t>
            </w:r>
          </w:p>
        </w:tc>
        <w:tc>
          <w:tcPr>
            <w:tcW w:w="396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482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思维能力</w:t>
            </w:r>
          </w:p>
        </w:tc>
        <w:tc>
          <w:tcPr>
            <w:tcW w:w="1760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具备目标岗位所需的逻辑推理、系统分析和信息处理能力等</w:t>
            </w:r>
          </w:p>
        </w:tc>
        <w:tc>
          <w:tcPr>
            <w:tcW w:w="396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482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沟通能力</w:t>
            </w:r>
          </w:p>
        </w:tc>
        <w:tc>
          <w:tcPr>
            <w:tcW w:w="1760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具备目标岗位所需的语言表达、交流协调能力等</w:t>
            </w:r>
          </w:p>
        </w:tc>
        <w:tc>
          <w:tcPr>
            <w:tcW w:w="396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82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执行和领导能力</w:t>
            </w:r>
          </w:p>
        </w:tc>
        <w:tc>
          <w:tcPr>
            <w:tcW w:w="1760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能够针对工作任务制定计划并实施，具备目标岗位所需的团队领导、协作、激励和执行能力等</w:t>
            </w:r>
          </w:p>
        </w:tc>
        <w:tc>
          <w:tcPr>
            <w:tcW w:w="396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482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岗位能力</w:t>
            </w: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岗位认知程度</w:t>
            </w:r>
          </w:p>
        </w:tc>
        <w:tc>
          <w:tcPr>
            <w:tcW w:w="1760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全面了解目标行业现状、发展趋势和就业需求，准确把握目标岗位的任职要求、工作流程、工作内容等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39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3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3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39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  <w:jc w:val="center"/>
        </w:trPr>
        <w:tc>
          <w:tcPr>
            <w:tcW w:w="482" w:type="dxa"/>
            <w:vMerge w:val="continue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岗位胜任能力</w:t>
            </w:r>
          </w:p>
        </w:tc>
        <w:tc>
          <w:tcPr>
            <w:tcW w:w="1760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具备目标岗位所需的专业能力、实习实践经历、解决实际工作问题的能力等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  <w:tc>
          <w:tcPr>
            <w:tcW w:w="39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  <w:tc>
          <w:tcPr>
            <w:tcW w:w="3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3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39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48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发展潜力</w:t>
            </w: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—</w:t>
            </w:r>
          </w:p>
        </w:tc>
        <w:tc>
          <w:tcPr>
            <w:tcW w:w="1760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职业目标契合行业发展前景和人才需求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39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3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3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39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8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录用意向</w:t>
            </w: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—</w:t>
            </w:r>
          </w:p>
        </w:tc>
        <w:tc>
          <w:tcPr>
            <w:tcW w:w="1760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现场获得用人单位提供录用意向情况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39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3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3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39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</w:tr>
    </w:tbl>
    <w:p>
      <w:pPr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</w:p>
    <w:p>
      <w:pPr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</w:p>
    <w:p>
      <w:pPr>
        <w:spacing w:line="520" w:lineRule="exact"/>
        <w:jc w:val="left"/>
        <w:rPr>
          <w:rFonts w:eastAsia="仿宋"/>
          <w:sz w:val="28"/>
          <w:szCs w:val="28"/>
        </w:rPr>
      </w:pPr>
    </w:p>
    <w:p>
      <w:pPr>
        <w:spacing w:line="520" w:lineRule="exact"/>
        <w:jc w:val="left"/>
        <w:rPr>
          <w:rFonts w:eastAsia="仿宋"/>
          <w:sz w:val="28"/>
          <w:szCs w:val="28"/>
        </w:rPr>
      </w:pPr>
    </w:p>
    <w:p>
      <w:pPr>
        <w:spacing w:line="520" w:lineRule="exact"/>
        <w:jc w:val="left"/>
        <w:rPr>
          <w:rFonts w:eastAsia="仿宋"/>
          <w:sz w:val="28"/>
          <w:szCs w:val="28"/>
        </w:rPr>
      </w:pPr>
    </w:p>
    <w:p>
      <w:pPr>
        <w:spacing w:line="520" w:lineRule="exact"/>
        <w:jc w:val="left"/>
        <w:rPr>
          <w:rFonts w:eastAsia="仿宋"/>
          <w:sz w:val="28"/>
          <w:szCs w:val="28"/>
        </w:rPr>
      </w:pPr>
    </w:p>
    <w:p>
      <w:pPr>
        <w:spacing w:line="520" w:lineRule="exact"/>
        <w:jc w:val="left"/>
        <w:rPr>
          <w:rFonts w:eastAsia="仿宋"/>
          <w:sz w:val="28"/>
          <w:szCs w:val="28"/>
        </w:rPr>
      </w:pPr>
    </w:p>
    <w:p>
      <w:pPr>
        <w:spacing w:line="520" w:lineRule="exact"/>
        <w:jc w:val="left"/>
        <w:rPr>
          <w:rFonts w:eastAsia="仿宋"/>
          <w:sz w:val="28"/>
          <w:szCs w:val="28"/>
        </w:rPr>
      </w:pPr>
    </w:p>
    <w:p>
      <w:pPr>
        <w:spacing w:line="520" w:lineRule="exact"/>
        <w:jc w:val="left"/>
        <w:rPr>
          <w:rFonts w:eastAsia="仿宋"/>
          <w:sz w:val="28"/>
          <w:szCs w:val="28"/>
        </w:rPr>
      </w:pPr>
    </w:p>
    <w:p/>
    <w:sectPr>
      <w:headerReference r:id="rId3" w:type="default"/>
      <w:pgSz w:w="11906" w:h="16838"/>
      <w:pgMar w:top="1418" w:right="1179" w:bottom="1418" w:left="1179" w:header="851" w:footer="992" w:gutter="284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VkNDgxMGRiMmI4ZDIxMmI4MDAzZjljM2RmNzViYWEifQ=="/>
  </w:docVars>
  <w:rsids>
    <w:rsidRoot w:val="003D0980"/>
    <w:rsid w:val="000B5837"/>
    <w:rsid w:val="000D2950"/>
    <w:rsid w:val="0027772B"/>
    <w:rsid w:val="00297B49"/>
    <w:rsid w:val="003A267D"/>
    <w:rsid w:val="003D0980"/>
    <w:rsid w:val="004910D0"/>
    <w:rsid w:val="0054716A"/>
    <w:rsid w:val="00840641"/>
    <w:rsid w:val="0088044F"/>
    <w:rsid w:val="008C414A"/>
    <w:rsid w:val="00B96710"/>
    <w:rsid w:val="00C172D3"/>
    <w:rsid w:val="00CC4E55"/>
    <w:rsid w:val="00D45235"/>
    <w:rsid w:val="00FF754C"/>
    <w:rsid w:val="0B2A7446"/>
    <w:rsid w:val="232C3893"/>
    <w:rsid w:val="42F016B4"/>
    <w:rsid w:val="43752B24"/>
    <w:rsid w:val="45EA1252"/>
    <w:rsid w:val="6CBA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qFormat/>
    <w:uiPriority w:val="0"/>
  </w:style>
  <w:style w:type="character" w:styleId="12">
    <w:name w:val="Emphasis"/>
    <w:qFormat/>
    <w:uiPriority w:val="0"/>
    <w:rPr>
      <w:i/>
    </w:rPr>
  </w:style>
  <w:style w:type="character" w:styleId="13">
    <w:name w:val="Hyperlink"/>
    <w:qFormat/>
    <w:uiPriority w:val="0"/>
    <w:rPr>
      <w:color w:val="0000FF"/>
      <w:u w:val="single"/>
    </w:rPr>
  </w:style>
  <w:style w:type="character" w:customStyle="1" w:styleId="14">
    <w:name w:val="已访问的超链接1"/>
    <w:qFormat/>
    <w:uiPriority w:val="0"/>
    <w:rPr>
      <w:color w:val="800080"/>
      <w:u w:val="single"/>
    </w:rPr>
  </w:style>
  <w:style w:type="character" w:customStyle="1" w:styleId="15">
    <w:name w:val="Unresolved Mention"/>
    <w:qFormat/>
    <w:uiPriority w:val="0"/>
    <w:rPr>
      <w:color w:val="605E5C"/>
      <w:shd w:val="clear" w:color="auto" w:fill="E1DFDD"/>
    </w:rPr>
  </w:style>
  <w:style w:type="table" w:customStyle="1" w:styleId="16">
    <w:name w:val="网格型1"/>
    <w:basedOn w:val="8"/>
    <w:qFormat/>
    <w:uiPriority w:val="0"/>
    <w:rPr>
      <w:rFonts w:ascii="Calibri" w:hAnsi="Calibr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714</Words>
  <Characters>752</Characters>
  <Lines>30</Lines>
  <Paragraphs>8</Paragraphs>
  <TotalTime>9</TotalTime>
  <ScaleCrop>false</ScaleCrop>
  <LinksUpToDate>false</LinksUpToDate>
  <CharactersWithSpaces>752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2023-10-09T01:51:00Z</dcterms:created>
  <dc:creator>美华 张</dc:creator>
  <cp:lastModifiedBy>lv580</cp:lastModifiedBy>
  <dcterms:modified xsi:type="dcterms:W3CDTF">2023-10-12T07:16:43Z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416A3CD14C7B4F8282A31CFA4AD92E5F_12</vt:lpwstr>
  </property>
</Properties>
</file>