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158C" w:rsidRPr="0079642D" w:rsidRDefault="00F8158C" w:rsidP="00F8158C">
      <w:pPr>
        <w:spacing w:line="480" w:lineRule="exact"/>
        <w:rPr>
          <w:rFonts w:ascii="黑体" w:eastAsia="黑体" w:hAnsi="宋体"/>
          <w:color w:val="000000"/>
          <w:kern w:val="0"/>
          <w:sz w:val="32"/>
          <w:szCs w:val="32"/>
        </w:rPr>
      </w:pPr>
    </w:p>
    <w:p w:rsidR="00F8158C" w:rsidRPr="00967673" w:rsidRDefault="00F8158C" w:rsidP="00F8158C">
      <w:pPr>
        <w:spacing w:line="480" w:lineRule="exact"/>
        <w:rPr>
          <w:rFonts w:ascii="黑体" w:eastAsia="黑体" w:hAnsi="宋体"/>
          <w:color w:val="000000"/>
          <w:kern w:val="0"/>
          <w:sz w:val="30"/>
          <w:szCs w:val="30"/>
        </w:rPr>
      </w:pPr>
    </w:p>
    <w:p w:rsidR="00F8158C" w:rsidRPr="005B60ED" w:rsidRDefault="00F8158C" w:rsidP="009273D4">
      <w:pPr>
        <w:spacing w:line="760" w:lineRule="exact"/>
        <w:rPr>
          <w:rFonts w:ascii="黑体" w:eastAsia="黑体" w:hAnsi="宋体"/>
          <w:color w:val="FF0000"/>
          <w:kern w:val="0"/>
          <w:sz w:val="30"/>
          <w:szCs w:val="30"/>
        </w:rPr>
      </w:pPr>
    </w:p>
    <w:p w:rsidR="00F8158C" w:rsidRPr="00A5118B" w:rsidRDefault="00F8158C" w:rsidP="00F8158C">
      <w:pPr>
        <w:jc w:val="center"/>
        <w:rPr>
          <w:rFonts w:ascii="方正小标宋简体" w:eastAsia="方正小标宋简体" w:hAnsi="宋体"/>
          <w:color w:val="FF0000"/>
          <w:spacing w:val="266"/>
          <w:w w:val="72"/>
          <w:kern w:val="0"/>
          <w:sz w:val="72"/>
          <w:szCs w:val="72"/>
        </w:rPr>
      </w:pPr>
      <w:r w:rsidRPr="00A5118B">
        <w:rPr>
          <w:rFonts w:ascii="方正小标宋简体" w:eastAsia="方正小标宋简体" w:hAnsi="宋体" w:hint="eastAsia"/>
          <w:color w:val="FF0000"/>
          <w:spacing w:val="60"/>
          <w:kern w:val="0"/>
          <w:sz w:val="72"/>
          <w:szCs w:val="72"/>
          <w:fitText w:val="8320" w:id="184296448"/>
        </w:rPr>
        <w:t>上海市教育委员会文</w:t>
      </w:r>
      <w:r w:rsidRPr="00A5118B">
        <w:rPr>
          <w:rFonts w:ascii="方正小标宋简体" w:eastAsia="方正小标宋简体" w:hAnsi="宋体" w:hint="eastAsia"/>
          <w:color w:val="FF0000"/>
          <w:spacing w:val="15"/>
          <w:kern w:val="0"/>
          <w:sz w:val="72"/>
          <w:szCs w:val="72"/>
          <w:fitText w:val="8320" w:id="184296448"/>
        </w:rPr>
        <w:t>件</w:t>
      </w:r>
    </w:p>
    <w:p w:rsidR="00F8158C" w:rsidRPr="00F8158C" w:rsidRDefault="00F8158C" w:rsidP="00F8158C">
      <w:pPr>
        <w:spacing w:line="420" w:lineRule="exact"/>
        <w:rPr>
          <w:rFonts w:ascii="黑体" w:eastAsia="黑体" w:hAnsi="华文中宋"/>
          <w:sz w:val="30"/>
          <w:szCs w:val="30"/>
        </w:rPr>
      </w:pPr>
    </w:p>
    <w:p w:rsidR="00F8158C" w:rsidRDefault="00F8158C" w:rsidP="00F8158C">
      <w:pPr>
        <w:spacing w:line="420" w:lineRule="exact"/>
        <w:rPr>
          <w:rFonts w:ascii="文鼎大标宋简" w:eastAsia="文鼎大标宋简" w:hAnsi="华文中宋"/>
          <w:sz w:val="36"/>
          <w:szCs w:val="36"/>
        </w:rPr>
      </w:pPr>
    </w:p>
    <w:p w:rsidR="009A4586" w:rsidRPr="00B0219A" w:rsidRDefault="009A4586" w:rsidP="00A5118B">
      <w:pPr>
        <w:pBdr>
          <w:bottom w:val="single" w:sz="12" w:space="1" w:color="FF0000"/>
        </w:pBdr>
        <w:spacing w:line="560" w:lineRule="exact"/>
        <w:jc w:val="center"/>
        <w:rPr>
          <w:rFonts w:ascii="仿宋_GB2312" w:eastAsia="仿宋_GB2312"/>
          <w:sz w:val="30"/>
          <w:szCs w:val="30"/>
        </w:rPr>
      </w:pPr>
      <w:r w:rsidRPr="00B0219A">
        <w:rPr>
          <w:rFonts w:ascii="仿宋_GB2312" w:eastAsia="仿宋_GB2312" w:hint="eastAsia"/>
          <w:sz w:val="30"/>
          <w:szCs w:val="30"/>
        </w:rPr>
        <w:t>沪教委</w:t>
      </w:r>
      <w:r w:rsidR="002E6DEC">
        <w:rPr>
          <w:rFonts w:ascii="仿宋_GB2312" w:eastAsia="仿宋_GB2312" w:hint="eastAsia"/>
          <w:sz w:val="30"/>
          <w:szCs w:val="30"/>
        </w:rPr>
        <w:t>高</w:t>
      </w:r>
      <w:r w:rsidRPr="00B0219A">
        <w:rPr>
          <w:rFonts w:ascii="仿宋_GB2312" w:eastAsia="仿宋_GB2312"/>
          <w:sz w:val="30"/>
          <w:szCs w:val="30"/>
        </w:rPr>
        <w:t>〔</w:t>
      </w:r>
      <w:r>
        <w:rPr>
          <w:rFonts w:ascii="仿宋_GB2312" w:eastAsia="仿宋_GB2312" w:hint="eastAsia"/>
          <w:sz w:val="30"/>
          <w:szCs w:val="30"/>
        </w:rPr>
        <w:t>2020</w:t>
      </w:r>
      <w:r w:rsidRPr="00B0219A">
        <w:rPr>
          <w:rFonts w:ascii="仿宋_GB2312" w:eastAsia="仿宋_GB2312"/>
          <w:sz w:val="30"/>
          <w:szCs w:val="30"/>
        </w:rPr>
        <w:t>〕</w:t>
      </w:r>
      <w:r w:rsidR="002E6DEC">
        <w:rPr>
          <w:rFonts w:ascii="仿宋_GB2312" w:eastAsia="仿宋_GB2312" w:hint="eastAsia"/>
          <w:sz w:val="30"/>
          <w:szCs w:val="30"/>
        </w:rPr>
        <w:t>55</w:t>
      </w:r>
      <w:r w:rsidRPr="00B0219A">
        <w:rPr>
          <w:rFonts w:ascii="仿宋_GB2312" w:eastAsia="仿宋_GB2312" w:hint="eastAsia"/>
          <w:sz w:val="30"/>
          <w:szCs w:val="30"/>
        </w:rPr>
        <w:t>号</w:t>
      </w:r>
    </w:p>
    <w:p w:rsidR="009A4586" w:rsidRDefault="009A4586" w:rsidP="009A4586">
      <w:pPr>
        <w:spacing w:line="560" w:lineRule="exact"/>
        <w:rPr>
          <w:rFonts w:ascii="仿宋_GB2312" w:eastAsia="仿宋_GB2312"/>
          <w:sz w:val="32"/>
        </w:rPr>
      </w:pPr>
    </w:p>
    <w:p w:rsidR="009A4586" w:rsidRDefault="009A4586" w:rsidP="00A15626">
      <w:pPr>
        <w:spacing w:line="560" w:lineRule="exact"/>
        <w:jc w:val="center"/>
        <w:rPr>
          <w:rFonts w:ascii="仿宋_GB2312" w:eastAsia="仿宋_GB2312"/>
          <w:sz w:val="32"/>
        </w:rPr>
      </w:pPr>
    </w:p>
    <w:p w:rsidR="002E6DEC" w:rsidRDefault="009A4586" w:rsidP="002E6DEC">
      <w:pPr>
        <w:spacing w:line="580" w:lineRule="exact"/>
        <w:jc w:val="center"/>
        <w:rPr>
          <w:rFonts w:ascii="方正小标宋简体" w:eastAsia="方正小标宋简体"/>
          <w:sz w:val="38"/>
          <w:szCs w:val="38"/>
        </w:rPr>
      </w:pPr>
      <w:r w:rsidRPr="006F30E6">
        <w:rPr>
          <w:rFonts w:ascii="方正小标宋简体" w:eastAsia="方正小标宋简体" w:hint="eastAsia"/>
          <w:sz w:val="38"/>
          <w:szCs w:val="38"/>
        </w:rPr>
        <w:t>上海市教育委员会关于</w:t>
      </w:r>
      <w:r w:rsidR="002E6DEC">
        <w:rPr>
          <w:rFonts w:ascii="方正小标宋简体" w:eastAsia="方正小标宋简体" w:hint="eastAsia"/>
          <w:sz w:val="38"/>
          <w:szCs w:val="38"/>
        </w:rPr>
        <w:t>公布20</w:t>
      </w:r>
      <w:r w:rsidR="002E6DEC">
        <w:rPr>
          <w:rFonts w:ascii="方正小标宋简体" w:eastAsia="方正小标宋简体"/>
          <w:sz w:val="38"/>
          <w:szCs w:val="38"/>
        </w:rPr>
        <w:t>20</w:t>
      </w:r>
      <w:r w:rsidR="002E6DEC">
        <w:rPr>
          <w:rFonts w:ascii="方正小标宋简体" w:eastAsia="方正小标宋简体" w:hint="eastAsia"/>
          <w:sz w:val="38"/>
          <w:szCs w:val="38"/>
        </w:rPr>
        <w:t>年</w:t>
      </w:r>
    </w:p>
    <w:p w:rsidR="002E6DEC" w:rsidRDefault="002E6DEC" w:rsidP="002E6DEC">
      <w:pPr>
        <w:spacing w:line="560" w:lineRule="exact"/>
        <w:jc w:val="center"/>
        <w:rPr>
          <w:rFonts w:ascii="方正小标宋简体" w:eastAsia="方正小标宋简体"/>
          <w:sz w:val="38"/>
          <w:szCs w:val="38"/>
        </w:rPr>
      </w:pPr>
      <w:r>
        <w:rPr>
          <w:rFonts w:ascii="方正小标宋简体" w:eastAsia="方正小标宋简体" w:hint="eastAsia"/>
          <w:sz w:val="38"/>
          <w:szCs w:val="38"/>
        </w:rPr>
        <w:t>上海高校本科重点教改项目立项名单的通知</w:t>
      </w:r>
    </w:p>
    <w:p w:rsidR="00975B68" w:rsidRDefault="00975B68" w:rsidP="00975B68">
      <w:pPr>
        <w:spacing w:line="560" w:lineRule="exact"/>
        <w:jc w:val="center"/>
        <w:rPr>
          <w:rFonts w:ascii="方正小标宋简体" w:eastAsia="方正小标宋简体"/>
          <w:sz w:val="38"/>
          <w:szCs w:val="38"/>
        </w:rPr>
      </w:pPr>
    </w:p>
    <w:p w:rsidR="002E6DEC" w:rsidRDefault="002E6DEC" w:rsidP="002E6DEC">
      <w:pPr>
        <w:spacing w:line="500" w:lineRule="exact"/>
        <w:rPr>
          <w:rFonts w:ascii="仿宋_GB2312" w:eastAsia="仿宋_GB2312" w:hAnsi="仿宋" w:hint="eastAsia"/>
          <w:sz w:val="30"/>
          <w:szCs w:val="30"/>
        </w:rPr>
      </w:pPr>
      <w:r>
        <w:rPr>
          <w:rFonts w:ascii="仿宋_GB2312" w:eastAsia="仿宋_GB2312" w:hAnsi="仿宋" w:hint="eastAsia"/>
          <w:sz w:val="30"/>
          <w:szCs w:val="30"/>
        </w:rPr>
        <w:t>各本科高等学校：</w:t>
      </w:r>
    </w:p>
    <w:p w:rsidR="002E6DEC" w:rsidRDefault="002E6DEC" w:rsidP="002E6DEC">
      <w:pPr>
        <w:spacing w:line="500" w:lineRule="exact"/>
        <w:ind w:firstLineChars="200" w:firstLine="600"/>
        <w:rPr>
          <w:rFonts w:ascii="仿宋_GB2312" w:eastAsia="仿宋_GB2312" w:hAnsi="仿宋" w:hint="eastAsia"/>
          <w:sz w:val="30"/>
          <w:szCs w:val="30"/>
        </w:rPr>
      </w:pPr>
      <w:r>
        <w:rPr>
          <w:rFonts w:ascii="仿宋_GB2312" w:eastAsia="仿宋_GB2312" w:hAnsi="仿宋" w:hint="eastAsia"/>
          <w:sz w:val="30"/>
          <w:szCs w:val="30"/>
        </w:rPr>
        <w:t>根据《上海市教育委员会关于做好2020年上海高校本科重点教改项目立项工作的通知》（沪教委高〔2020〕31号）的要求，市教委组织开展了20</w:t>
      </w:r>
      <w:r>
        <w:rPr>
          <w:rFonts w:ascii="仿宋_GB2312" w:eastAsia="仿宋_GB2312" w:hAnsi="仿宋"/>
          <w:sz w:val="30"/>
          <w:szCs w:val="30"/>
        </w:rPr>
        <w:t>20</w:t>
      </w:r>
      <w:r>
        <w:rPr>
          <w:rFonts w:ascii="仿宋_GB2312" w:eastAsia="仿宋_GB2312" w:hAnsi="仿宋" w:hint="eastAsia"/>
          <w:sz w:val="30"/>
          <w:szCs w:val="30"/>
        </w:rPr>
        <w:t>年上海高校本科重点教改项目的申报工作。经学校申报、专家评审和市教委审核，现公布</w:t>
      </w:r>
      <w:r>
        <w:rPr>
          <w:rFonts w:ascii="仿宋_GB2312" w:eastAsia="仿宋_GB2312" w:hAnsi="仿宋"/>
          <w:sz w:val="30"/>
          <w:szCs w:val="30"/>
        </w:rPr>
        <w:t>210</w:t>
      </w:r>
      <w:r>
        <w:rPr>
          <w:rFonts w:ascii="仿宋_GB2312" w:eastAsia="仿宋_GB2312" w:hAnsi="仿宋" w:hint="eastAsia"/>
          <w:sz w:val="30"/>
          <w:szCs w:val="30"/>
        </w:rPr>
        <w:t>个立项项目（详见附件）。</w:t>
      </w:r>
    </w:p>
    <w:p w:rsidR="002E6DEC" w:rsidRDefault="002E6DEC" w:rsidP="002E6DEC">
      <w:pPr>
        <w:spacing w:line="500" w:lineRule="exact"/>
        <w:ind w:firstLineChars="200" w:firstLine="600"/>
        <w:rPr>
          <w:rFonts w:ascii="仿宋_GB2312" w:eastAsia="仿宋_GB2312" w:hAnsi="宋体" w:hint="eastAsia"/>
          <w:color w:val="000000"/>
          <w:kern w:val="0"/>
          <w:sz w:val="30"/>
          <w:szCs w:val="30"/>
        </w:rPr>
      </w:pPr>
      <w:r>
        <w:rPr>
          <w:rFonts w:ascii="仿宋_GB2312" w:eastAsia="仿宋_GB2312" w:hAnsi="仿宋" w:hint="eastAsia"/>
          <w:sz w:val="30"/>
          <w:szCs w:val="30"/>
        </w:rPr>
        <w:t>请各高校注意将</w:t>
      </w:r>
      <w:r>
        <w:rPr>
          <w:rFonts w:ascii="仿宋_GB2312" w:eastAsia="仿宋_GB2312" w:hAnsi="宋体" w:hint="eastAsia"/>
          <w:color w:val="000000"/>
          <w:kern w:val="0"/>
          <w:sz w:val="30"/>
          <w:szCs w:val="30"/>
        </w:rPr>
        <w:t>教改项目立项与教学成果培育紧密结合，</w:t>
      </w:r>
      <w:r>
        <w:rPr>
          <w:rFonts w:ascii="仿宋_GB2312" w:eastAsia="仿宋_GB2312" w:hAnsi="仿宋" w:hint="eastAsia"/>
          <w:sz w:val="30"/>
          <w:szCs w:val="30"/>
        </w:rPr>
        <w:t>高度重视项目的研究与试点，为项目提供所需研究和实践经费，</w:t>
      </w:r>
      <w:r>
        <w:rPr>
          <w:rFonts w:ascii="仿宋_GB2312" w:eastAsia="仿宋_GB2312" w:hAnsi="宋体" w:hint="eastAsia"/>
          <w:color w:val="000000"/>
          <w:kern w:val="0"/>
          <w:sz w:val="30"/>
          <w:szCs w:val="30"/>
        </w:rPr>
        <w:t>提前谋划培育具有创新性、示范性、引领性的高等教育教学成果。</w:t>
      </w:r>
    </w:p>
    <w:p w:rsidR="002E6DEC" w:rsidRDefault="002E6DEC" w:rsidP="002E6DEC">
      <w:pPr>
        <w:spacing w:line="500" w:lineRule="exact"/>
        <w:ind w:firstLineChars="200" w:firstLine="600"/>
        <w:rPr>
          <w:rFonts w:ascii="仿宋_GB2312" w:eastAsia="仿宋_GB2312" w:hAnsi="仿宋" w:hint="eastAsia"/>
          <w:sz w:val="30"/>
          <w:szCs w:val="30"/>
        </w:rPr>
      </w:pPr>
      <w:r>
        <w:rPr>
          <w:rFonts w:ascii="仿宋_GB2312" w:eastAsia="仿宋_GB2312" w:hAnsi="宋体" w:hint="eastAsia"/>
          <w:color w:val="000000"/>
          <w:kern w:val="0"/>
          <w:sz w:val="30"/>
          <w:szCs w:val="30"/>
        </w:rPr>
        <w:t>本次立项项目的研究与实践周期为2年，请各高校</w:t>
      </w:r>
      <w:r>
        <w:rPr>
          <w:rFonts w:ascii="仿宋_GB2312" w:eastAsia="仿宋_GB2312" w:hAnsi="仿宋" w:hint="eastAsia"/>
          <w:sz w:val="30"/>
          <w:szCs w:val="30"/>
        </w:rPr>
        <w:t xml:space="preserve">加强项目管理，按时组织结题，于2022年10月底前将项目验收材料报市教委备案。 </w:t>
      </w:r>
    </w:p>
    <w:p w:rsidR="002E6DEC" w:rsidRDefault="002E6DEC" w:rsidP="002E6DEC">
      <w:pPr>
        <w:spacing w:line="500" w:lineRule="exact"/>
        <w:ind w:firstLineChars="200" w:firstLine="600"/>
        <w:rPr>
          <w:rFonts w:ascii="仿宋_GB2312" w:eastAsia="仿宋_GB2312" w:hAnsi="仿宋" w:hint="eastAsia"/>
          <w:sz w:val="30"/>
          <w:szCs w:val="30"/>
        </w:rPr>
      </w:pPr>
      <w:r>
        <w:rPr>
          <w:rFonts w:ascii="仿宋_GB2312" w:eastAsia="仿宋_GB2312" w:hAnsi="仿宋" w:hint="eastAsia"/>
          <w:sz w:val="30"/>
          <w:szCs w:val="30"/>
        </w:rPr>
        <w:lastRenderedPageBreak/>
        <w:t>联系人：张益嘉，赵丽霞；联系电话：23116729；联系地址：大沽路100号3303室。</w:t>
      </w:r>
    </w:p>
    <w:p w:rsidR="002E6DEC" w:rsidRDefault="002E6DEC" w:rsidP="002E6DEC">
      <w:pPr>
        <w:spacing w:line="500" w:lineRule="exact"/>
        <w:ind w:firstLineChars="200" w:firstLine="600"/>
        <w:rPr>
          <w:rFonts w:ascii="仿宋_GB2312" w:eastAsia="仿宋_GB2312" w:hAnsi="仿宋" w:hint="eastAsia"/>
          <w:sz w:val="30"/>
          <w:szCs w:val="30"/>
        </w:rPr>
      </w:pPr>
    </w:p>
    <w:p w:rsidR="002E6DEC" w:rsidRDefault="002E6DEC" w:rsidP="002E6DEC">
      <w:pPr>
        <w:spacing w:line="500" w:lineRule="exact"/>
        <w:ind w:firstLineChars="200" w:firstLine="600"/>
        <w:rPr>
          <w:rFonts w:ascii="仿宋_GB2312" w:eastAsia="仿宋_GB2312" w:hAnsi="仿宋" w:hint="eastAsia"/>
          <w:sz w:val="30"/>
          <w:szCs w:val="30"/>
        </w:rPr>
      </w:pPr>
      <w:r>
        <w:rPr>
          <w:rFonts w:ascii="仿宋_GB2312" w:eastAsia="仿宋_GB2312" w:hAnsi="仿宋" w:hint="eastAsia"/>
          <w:sz w:val="30"/>
          <w:szCs w:val="30"/>
        </w:rPr>
        <w:t>附件：20</w:t>
      </w:r>
      <w:r>
        <w:rPr>
          <w:rFonts w:ascii="仿宋_GB2312" w:eastAsia="仿宋_GB2312" w:hAnsi="仿宋"/>
          <w:sz w:val="30"/>
          <w:szCs w:val="30"/>
        </w:rPr>
        <w:t>20</w:t>
      </w:r>
      <w:r>
        <w:rPr>
          <w:rFonts w:ascii="仿宋_GB2312" w:eastAsia="仿宋_GB2312" w:hAnsi="仿宋" w:hint="eastAsia"/>
          <w:sz w:val="30"/>
          <w:szCs w:val="30"/>
        </w:rPr>
        <w:t>年上海高校本科重点教改项目立项名单</w:t>
      </w:r>
    </w:p>
    <w:p w:rsidR="002E6DEC" w:rsidRDefault="002E6DEC" w:rsidP="002E6DEC">
      <w:pPr>
        <w:spacing w:line="500" w:lineRule="exact"/>
        <w:ind w:firstLineChars="200" w:firstLine="600"/>
        <w:rPr>
          <w:rFonts w:ascii="仿宋_GB2312" w:eastAsia="仿宋_GB2312" w:hAnsi="仿宋" w:hint="eastAsia"/>
          <w:sz w:val="30"/>
          <w:szCs w:val="30"/>
        </w:rPr>
      </w:pPr>
    </w:p>
    <w:p w:rsidR="009548EA" w:rsidRDefault="009548EA" w:rsidP="002E6DEC">
      <w:pPr>
        <w:spacing w:line="500" w:lineRule="exact"/>
        <w:ind w:firstLineChars="200" w:firstLine="600"/>
        <w:rPr>
          <w:rFonts w:ascii="仿宋_GB2312" w:eastAsia="仿宋_GB2312" w:hAnsi="仿宋" w:hint="eastAsia"/>
          <w:sz w:val="30"/>
          <w:szCs w:val="30"/>
        </w:rPr>
      </w:pPr>
    </w:p>
    <w:p w:rsidR="009548EA" w:rsidRDefault="009548EA" w:rsidP="002E6DEC">
      <w:pPr>
        <w:spacing w:line="500" w:lineRule="exact"/>
        <w:ind w:firstLineChars="200" w:firstLine="600"/>
        <w:rPr>
          <w:rFonts w:ascii="仿宋_GB2312" w:eastAsia="仿宋_GB2312" w:hAnsi="仿宋" w:hint="eastAsia"/>
          <w:sz w:val="30"/>
          <w:szCs w:val="30"/>
        </w:rPr>
      </w:pPr>
    </w:p>
    <w:p w:rsidR="002E6DEC" w:rsidRDefault="002E6DEC" w:rsidP="002E6DEC">
      <w:pPr>
        <w:spacing w:line="500" w:lineRule="exact"/>
        <w:ind w:right="361" w:firstLineChars="1550" w:firstLine="4650"/>
        <w:rPr>
          <w:rFonts w:ascii="仿宋_GB2312" w:eastAsia="仿宋_GB2312"/>
          <w:sz w:val="30"/>
          <w:szCs w:val="30"/>
        </w:rPr>
      </w:pPr>
      <w:r>
        <w:rPr>
          <w:rFonts w:ascii="仿宋_GB2312" w:eastAsia="仿宋_GB2312" w:hint="eastAsia"/>
          <w:sz w:val="30"/>
          <w:szCs w:val="30"/>
        </w:rPr>
        <w:t>上 海 市 教 育 委 员 会</w:t>
      </w:r>
    </w:p>
    <w:p w:rsidR="002E6DEC" w:rsidRPr="001C156D" w:rsidRDefault="002E6DEC" w:rsidP="002E6DEC">
      <w:pPr>
        <w:tabs>
          <w:tab w:val="left" w:pos="7380"/>
          <w:tab w:val="left" w:pos="7560"/>
        </w:tabs>
        <w:spacing w:line="500" w:lineRule="exact"/>
        <w:ind w:right="361" w:firstLineChars="1748" w:firstLine="5244"/>
        <w:rPr>
          <w:rFonts w:ascii="仿宋_GB2312" w:eastAsia="仿宋_GB2312" w:hint="eastAsia"/>
          <w:sz w:val="30"/>
          <w:szCs w:val="30"/>
        </w:rPr>
      </w:pPr>
      <w:r>
        <w:rPr>
          <w:rFonts w:ascii="仿宋_GB2312" w:eastAsia="仿宋_GB2312" w:hint="eastAsia"/>
          <w:sz w:val="30"/>
          <w:szCs w:val="30"/>
        </w:rPr>
        <w:t>20</w:t>
      </w:r>
      <w:r>
        <w:rPr>
          <w:rFonts w:ascii="仿宋_GB2312" w:eastAsia="仿宋_GB2312"/>
          <w:sz w:val="30"/>
          <w:szCs w:val="30"/>
        </w:rPr>
        <w:t>20</w:t>
      </w:r>
      <w:r>
        <w:rPr>
          <w:rFonts w:ascii="仿宋_GB2312" w:eastAsia="仿宋_GB2312" w:hint="eastAsia"/>
          <w:sz w:val="30"/>
          <w:szCs w:val="30"/>
        </w:rPr>
        <w:t>年9月11日</w:t>
      </w:r>
    </w:p>
    <w:p w:rsidR="002E6DEC" w:rsidRDefault="002E6DEC" w:rsidP="002E6DEC">
      <w:pPr>
        <w:spacing w:line="560" w:lineRule="exact"/>
        <w:rPr>
          <w:rFonts w:ascii="黑体" w:eastAsia="黑体" w:hint="eastAsia"/>
          <w:sz w:val="32"/>
          <w:szCs w:val="32"/>
        </w:rPr>
      </w:pPr>
      <w:r>
        <w:rPr>
          <w:rFonts w:ascii="黑体" w:eastAsia="黑体"/>
          <w:sz w:val="28"/>
          <w:szCs w:val="28"/>
        </w:rPr>
        <w:br w:type="page"/>
      </w:r>
      <w:r w:rsidRPr="001C156D">
        <w:rPr>
          <w:rFonts w:ascii="黑体" w:eastAsia="黑体" w:hint="eastAsia"/>
          <w:sz w:val="32"/>
          <w:szCs w:val="32"/>
        </w:rPr>
        <w:lastRenderedPageBreak/>
        <w:t>附件</w:t>
      </w:r>
    </w:p>
    <w:p w:rsidR="002E6DEC" w:rsidRPr="001C156D" w:rsidRDefault="002E6DEC" w:rsidP="002E6DEC">
      <w:pPr>
        <w:spacing w:line="560" w:lineRule="exact"/>
        <w:jc w:val="center"/>
        <w:rPr>
          <w:rFonts w:ascii="仿宋" w:eastAsia="仿宋" w:hAnsi="仿宋"/>
          <w:sz w:val="38"/>
          <w:szCs w:val="38"/>
        </w:rPr>
      </w:pPr>
      <w:r w:rsidRPr="001C156D">
        <w:rPr>
          <w:rFonts w:ascii="方正小标宋简体" w:eastAsia="方正小标宋简体" w:hAnsi="华文中宋" w:cs="宋体" w:hint="eastAsia"/>
          <w:color w:val="000000"/>
          <w:kern w:val="0"/>
          <w:sz w:val="38"/>
          <w:szCs w:val="38"/>
        </w:rPr>
        <w:t>20</w:t>
      </w:r>
      <w:r w:rsidRPr="001C156D">
        <w:rPr>
          <w:rFonts w:ascii="方正小标宋简体" w:eastAsia="方正小标宋简体" w:hAnsi="华文中宋" w:cs="宋体"/>
          <w:color w:val="000000"/>
          <w:kern w:val="0"/>
          <w:sz w:val="38"/>
          <w:szCs w:val="38"/>
        </w:rPr>
        <w:t>20</w:t>
      </w:r>
      <w:r w:rsidRPr="001C156D">
        <w:rPr>
          <w:rFonts w:ascii="方正小标宋简体" w:eastAsia="方正小标宋简体" w:hAnsi="华文中宋" w:cs="宋体" w:hint="eastAsia"/>
          <w:color w:val="000000"/>
          <w:kern w:val="0"/>
          <w:sz w:val="38"/>
          <w:szCs w:val="38"/>
        </w:rPr>
        <w:t>年上海高校本科重点教改项目立项名单</w:t>
      </w:r>
    </w:p>
    <w:tbl>
      <w:tblPr>
        <w:tblW w:w="5432" w:type="pct"/>
        <w:tblInd w:w="-269" w:type="dxa"/>
        <w:tblCellMar>
          <w:top w:w="15" w:type="dxa"/>
          <w:left w:w="15" w:type="dxa"/>
          <w:bottom w:w="15" w:type="dxa"/>
          <w:right w:w="15" w:type="dxa"/>
        </w:tblCellMar>
        <w:tblLook w:val="0000"/>
      </w:tblPr>
      <w:tblGrid>
        <w:gridCol w:w="569"/>
        <w:gridCol w:w="1843"/>
        <w:gridCol w:w="993"/>
        <w:gridCol w:w="4535"/>
        <w:gridCol w:w="1701"/>
      </w:tblGrid>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华文宋体" w:eastAsia="华文宋体" w:hAnsi="华文宋体" w:cs="华文宋体"/>
                <w:b/>
                <w:color w:val="000000"/>
                <w:sz w:val="22"/>
                <w:szCs w:val="22"/>
              </w:rPr>
            </w:pPr>
            <w:r>
              <w:rPr>
                <w:rFonts w:ascii="华文宋体" w:eastAsia="华文宋体" w:hAnsi="华文宋体" w:cs="华文宋体" w:hint="eastAsia"/>
                <w:b/>
                <w:color w:val="000000"/>
                <w:kern w:val="0"/>
                <w:sz w:val="22"/>
                <w:szCs w:val="22"/>
                <w:lang/>
              </w:rPr>
              <w:t>序号</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华文宋体" w:eastAsia="华文宋体" w:hAnsi="华文宋体" w:cs="华文宋体" w:hint="eastAsia"/>
                <w:b/>
                <w:color w:val="000000"/>
                <w:sz w:val="22"/>
                <w:szCs w:val="22"/>
              </w:rPr>
            </w:pPr>
            <w:r>
              <w:rPr>
                <w:rFonts w:ascii="华文宋体" w:eastAsia="华文宋体" w:hAnsi="华文宋体" w:cs="华文宋体" w:hint="eastAsia"/>
                <w:b/>
                <w:color w:val="000000"/>
                <w:kern w:val="0"/>
                <w:sz w:val="22"/>
                <w:szCs w:val="22"/>
                <w:lang/>
              </w:rPr>
              <w:t>申报单位</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华文宋体" w:eastAsia="华文宋体" w:hAnsi="华文宋体" w:cs="华文宋体" w:hint="eastAsia"/>
                <w:b/>
                <w:color w:val="000000"/>
                <w:sz w:val="22"/>
                <w:szCs w:val="22"/>
              </w:rPr>
            </w:pPr>
            <w:r>
              <w:rPr>
                <w:rFonts w:ascii="华文宋体" w:eastAsia="华文宋体" w:hAnsi="华文宋体" w:cs="华文宋体" w:hint="eastAsia"/>
                <w:b/>
                <w:color w:val="000000"/>
                <w:kern w:val="0"/>
                <w:sz w:val="22"/>
                <w:szCs w:val="22"/>
                <w:lang/>
              </w:rPr>
              <w:t>类别</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华文宋体" w:eastAsia="华文宋体" w:hAnsi="华文宋体" w:cs="华文宋体" w:hint="eastAsia"/>
                <w:b/>
                <w:color w:val="000000"/>
                <w:sz w:val="22"/>
                <w:szCs w:val="22"/>
              </w:rPr>
            </w:pPr>
            <w:r>
              <w:rPr>
                <w:rFonts w:ascii="华文宋体" w:eastAsia="华文宋体" w:hAnsi="华文宋体" w:cs="华文宋体" w:hint="eastAsia"/>
                <w:b/>
                <w:color w:val="000000"/>
                <w:kern w:val="0"/>
                <w:sz w:val="22"/>
                <w:szCs w:val="22"/>
                <w:lang/>
              </w:rPr>
              <w:t>项目名称</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华文宋体" w:eastAsia="华文宋体" w:hAnsi="华文宋体" w:cs="华文宋体" w:hint="eastAsia"/>
                <w:b/>
                <w:color w:val="000000"/>
                <w:sz w:val="22"/>
                <w:szCs w:val="22"/>
              </w:rPr>
            </w:pPr>
            <w:r>
              <w:rPr>
                <w:rFonts w:ascii="华文宋体" w:eastAsia="华文宋体" w:hAnsi="华文宋体" w:cs="华文宋体" w:hint="eastAsia"/>
                <w:b/>
                <w:color w:val="000000"/>
                <w:kern w:val="0"/>
                <w:sz w:val="22"/>
                <w:szCs w:val="22"/>
                <w:lang/>
              </w:rPr>
              <w:t>项目负责人</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复旦大学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其他</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以学为中心的混合式在线课程质量标准及其应用的持续改进</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陆  昉</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2</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复旦大学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经济学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数字经济时代数量经济学系列课程教学改革与实践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陈诗一</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3</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复旦大学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医学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新时期公共卫生复合型人才培养模式改革探索</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何  纳</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4</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复旦大学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法学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体验式反思性社会工作专业实习的改革与实践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赵  芳</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5</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复旦大学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医学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基于未来医学科学家需求的基础医学专业培养体系的重构与实践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袁正宏</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6</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复旦大学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文学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新文科背景下的英语专业语言学课程模块建设</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郑咏滟</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7</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复旦大学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理学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基于一致性建构理论的生物学高阶课程建设</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刘明秋</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8</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复旦大学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教育学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课程思政建设质量体系构建与实践探索</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蒋最敏、李琲琲</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9</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复旦大学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教育学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跨学科培养路径的探索与实践——复旦大学数理逻辑学程项目建设</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郝兆宽、张力群</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10</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复旦大学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理学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在线教学情境下物理实验能力培养模式探索与成效研究</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乐永康</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11</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复旦大学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医学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以人文医学课程思政体系为引领，推进医学整体课程思政建设研究和实践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钱睿哲、梁  进</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12</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复旦大学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医学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基于健康中国需求的卓越药师型人才创新培养模式的探索与实践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马  国</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13</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复旦大学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医学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全球化背景下公共卫生护理本科人才培养模式改革研究和实践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赵  缨</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14</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复旦大学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医学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用循证医学理念推进医学生临床实践教学体系建设</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陈世耀</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15</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复旦大学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经济学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经济学本科人才培养的4×4改革方案探索</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田素华</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16</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复旦大学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支持混合式学习的智能导学系统构建与应用</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戴开宇</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17</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复旦大学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管理学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大数据时代大学生创业能力模型在教学中的应用及保障机制研究</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姚  凯</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18</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上海交通大学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教育学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致远创新计划：本科自主创新人才培养体系的探索与实践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夏伟梁</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lastRenderedPageBreak/>
              <w:t>19</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上海交通大学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其他</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面向未来技术的学科交叉平台建设，赋能创新型工程人才培养</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陈江平</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20</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上海交通大学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法学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铸魂育人：以“价值引领科学化思想建构”为核心的思政课混合式教学改革</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杨振斌</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21</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上海交通大学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建设专业基础类精品课程资源，实现基于OBE理念的混合式教学改革</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王丽伟</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22</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上海交通大学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融合法国工程教育模式，国际化创新型人才培养课程体系的探索与实践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李少远</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23</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上海交通大学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新工科下"材料+"实验实践教学体系的构建</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朱申敏</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24</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上海交通大学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基于多学科交叉、科产教融合的电类学生创新能力培养平台建设</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裴  凌</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25</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上海交通大学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管理学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坚持价值引领和实践导向  创新新文科背景下文化产业管理专业人才培养模式</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李康化</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26</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上海交通大学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医学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口腔虚拟实训教学模式的构建和效果评价研究</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唐子圣、蒋欣泉</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27</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上海交通大学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理学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培养创新型生物类本科生的个性化实验教学模式建立</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张  萍</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28</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上海交通大学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医学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基于置信职业行为（EPAs）的临床教学评估体系的建设</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邵  莉</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29</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上海交通大学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产教融合背景下创新设计学人才培养新模式和新路径</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韩  挺</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30</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上海交通大学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理学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《数学的天空》课程建设</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张跃辉</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31</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上海交通大学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医学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附属医院临床教师发展探索与研究</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刘  玮</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32</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上海交通大学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医学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公卫教学基地教师教学质量评价体系研究</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王  慧、蒋雪琴</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33</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上海交通大学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医学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检验本科实践教学体系改革与探索</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王学锋、梁璆荔</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Pr="00223456" w:rsidRDefault="002E6DEC" w:rsidP="00341C39">
            <w:pPr>
              <w:jc w:val="center"/>
              <w:rPr>
                <w:rFonts w:hint="eastAsia"/>
              </w:rPr>
            </w:pPr>
            <w:r w:rsidRPr="00223456">
              <w:rPr>
                <w:rFonts w:hint="eastAsia"/>
              </w:rPr>
              <w:t>34</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Pr="00223456" w:rsidRDefault="002E6DEC" w:rsidP="00341C39">
            <w:pPr>
              <w:jc w:val="center"/>
              <w:rPr>
                <w:rFonts w:hint="eastAsia"/>
              </w:rPr>
            </w:pPr>
            <w:r w:rsidRPr="00223456">
              <w:rPr>
                <w:rFonts w:hint="eastAsia"/>
              </w:rPr>
              <w:t>上海交通大学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Pr="00223456" w:rsidRDefault="002E6DEC" w:rsidP="00341C39">
            <w:pPr>
              <w:jc w:val="center"/>
              <w:rPr>
                <w:rFonts w:hint="eastAsia"/>
              </w:rPr>
            </w:pPr>
            <w:r w:rsidRPr="00223456">
              <w:rPr>
                <w:rFonts w:hint="eastAsia"/>
              </w:rPr>
              <w:t>理学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Pr="00223456" w:rsidRDefault="002E6DEC" w:rsidP="009548EA">
            <w:pPr>
              <w:jc w:val="left"/>
              <w:rPr>
                <w:rFonts w:hint="eastAsia"/>
              </w:rPr>
            </w:pPr>
            <w:r w:rsidRPr="00223456">
              <w:rPr>
                <w:rFonts w:hint="eastAsia"/>
              </w:rPr>
              <w:t>面向拔尖创新人才研究思维能力培养的物理实验教学改革探索和实践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jc w:val="center"/>
            </w:pPr>
            <w:r w:rsidRPr="00223456">
              <w:rPr>
                <w:rFonts w:hint="eastAsia"/>
              </w:rPr>
              <w:t>潘</w:t>
            </w:r>
            <w:r>
              <w:rPr>
                <w:rFonts w:hint="eastAsia"/>
              </w:rPr>
              <w:t xml:space="preserve">  </w:t>
            </w:r>
            <w:r w:rsidRPr="00223456">
              <w:rPr>
                <w:rFonts w:hint="eastAsia"/>
              </w:rPr>
              <w:t>葳</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35</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同济大学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乡村振兴为导向的我国风土建筑遗产实录、保护与再生教学体系构建</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常  青</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36</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同济大学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同济大学“一体两翼双引擎”计算机大类创新人才培养体系研究</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蒋昌俊</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37</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同济大学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工程能力导向的土木工程专业实践教学体系重构与实践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张伟平</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38</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同济大学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面向国家战略的同济测绘一流人才培养体系综合改革与实践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童小华</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lastRenderedPageBreak/>
              <w:t>39</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同济大学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智能规划人才的师生全交互培养模式创新</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吴志强</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40</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同济大学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适应行业发展变革的道路规划设计课程体系重构与实践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方守恩</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41</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同济大学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面向交通强国战略的现代交通工程人才培养探索与改革</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吴  兵</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42</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同济大学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竞教融合、政产学研协同全链条汽车创新复合型领军人才培养模式的探索与实践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李理光</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43</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同济大学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全球与本土结合，历史理论与设计协同的建筑学本研一体特色课程系列建设</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郑时龄</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44</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同济大学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软件工程专业基础和数字媒体课程群体系建设研究</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赵生捷</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45</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同济大学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其他</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同济大学创新创业教育供给侧改革探索与研究</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周  斌</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46</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同济大学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面向新工业体系下机械类工科人才培养的智慧教育平台构建研究</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卞永明</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47</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同济大学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“工程+法学”双学位本研贯通复合人才培养的改革与探索</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熊海贝</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48</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同济大学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以机器人创新平台建设为抓手的“本研协同，教研融合”式人才培养实践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陈启军</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49</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同济大学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以提升信息素养强化计算思维培养应用能力为目标，建设新一代信息技术课程生态链</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杨志强</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50</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同济大学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法学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推进“三个创优”•开创新时代高校思想政治理论课建设新境界</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徐  蓉</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51</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华东师范大学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其他</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走向自由而全面发展的卓越人才培养：通识教育课程体系重构</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雷启立</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52</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华东师范大学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其他</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基于大中小一体化本科课程思政教学的实践探索</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孟钟捷</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53</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华东师范大学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理学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建设全国地理学联合实习体系2.0，构建地理学拔尖-卓越协同育人模式</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周立旻</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54</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华东师范大学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理学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本科专业教育的前沿性探索——基于Nature/Science学术论文的导读</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姜晓东</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55</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华东师范大学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教育学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复合型卓越特殊教育专业人才培养模式探索与实践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刘春玲</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56</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华东师范大学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理学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大数据背景下非专业类大学统计学课程体系改革与探索</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周迎春</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57</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华东师范大学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新工科背景下数据科学专业一站式在线实训平台建设</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王  伟</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58</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华东师范大学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教育学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砥砺求索13年：书院制下师范生养成教育三阶段的探索与实践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吴  薇</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lastRenderedPageBreak/>
              <w:t>59</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华东师范大学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艺术学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互联网+多媒体技术融合下的高水平音乐教育人才培养课程改革与实践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张  薇</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60</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华东师范大学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理学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服务“一带一路”的世界地理课程教学改革</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杜德斌</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61</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华东师范大学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文学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中国特色新闻传播人才实践教学培养体系构建与实践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吕新雨</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62</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华东师范大学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历史学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基于“新师范”理念下的历史学师范生教学实践能力培养</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黄爱梅</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63</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华东师范大学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文学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走向新时代的“大学语文”课程提升与示范引领</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彭国忠</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64</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华东师范大学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教育学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面向“新师范”卓越教师教学能力提升与实训体系重构</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戴立益</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65</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华东师范大学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文学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大学英语教学体系综合改革</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严文庆</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66</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华东理工大学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教育学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“德勤技专创”：新时代大学劳动教育的体系建构与实施培养</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黄  婕</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67</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华东理工大学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基于绿色工程教育理念的人才培养模式探索与实践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辛  忠</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68</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华东理工大学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管理学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行动学习驱动“新商科+新工科”创新创业人才培养模式创新</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阎海峰</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69</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华东理工大学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交叉融合、传承创新，面向生物医药新工科的生物工程国家一流本科专业改革</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王启要</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70</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华东理工大学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构建课程学习共同体，开创师生“互动•共进•双赢”新局面</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彭昌军</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71</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华东理工大学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新工科背景下聚焦“复杂工程问题”《复合材料与工程专业》教学实践体系建设</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庄启昕</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72</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华东理工大学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面向新工科人才培养的《工程导论》课程建设</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涂善东</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73</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华东理工大学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法学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理工科大学新文科建设模式探索</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何雪松</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74</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华东理工大学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中法合作培养高端化工人才的探索与实践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黄光团</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75</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上海外国语大学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文学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“德语语言文学+经济学”复合型国际化人才培养模式改革与实践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陈壮鹰</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76</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上海外国语大学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管理学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基于人工智能的外语类高校卓越管理人才培养模式探索</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杨晓兰</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77</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上海外国语大学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文学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新文科背景下英语专业创新拔尖人才培养研究</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王  欣</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78</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上海外国语大学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文学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“一带一路”沿线非通用语人才培养模式的探索与实践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许  宏</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lastRenderedPageBreak/>
              <w:t>79</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上海外国语大学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文学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传承·创新·引领：双一流建设中的日语专业文学课程教学改革探索</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高  洁</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80</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东华大学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新工科背景下行业特色高校机械工程高层次应用型创新人才培养模式探索与实践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张  洁</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81</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东华大学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基于解决水污染控制复杂工程问题的教学及人才培养模式构建</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薛  罡</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82</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东华大学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其他</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精心打造“四项融入”工程，推进习近平新时代中国特色社会主义思想铸魂育人</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王治东</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83</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东华大学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“新工科”背景下纺织品设计创新人才实践教学的改革与建设</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薛文良</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84</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东华大学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融合前沿智能数据技术，建设支撑新工科的计算机通识教学课程</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宋  晖</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85</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东华大学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教育学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交叉复合型拔尖创新人才培养改革与实践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姬广凯</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86</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东华大学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其他</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基于专业认证理念构建一流本科专业质量保障体系的实践探索</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张  璐</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Pr="00B538DA" w:rsidRDefault="002E6DEC" w:rsidP="00341C39">
            <w:pPr>
              <w:jc w:val="center"/>
              <w:rPr>
                <w:rFonts w:hint="eastAsia"/>
              </w:rPr>
            </w:pPr>
            <w:r w:rsidRPr="00B538DA">
              <w:rPr>
                <w:rFonts w:hint="eastAsia"/>
              </w:rPr>
              <w:t>87</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Pr="00B538DA" w:rsidRDefault="002E6DEC" w:rsidP="00341C39">
            <w:pPr>
              <w:jc w:val="center"/>
              <w:rPr>
                <w:rFonts w:hint="eastAsia"/>
              </w:rPr>
            </w:pPr>
            <w:r w:rsidRPr="00B538DA">
              <w:rPr>
                <w:rFonts w:hint="eastAsia"/>
              </w:rPr>
              <w:t>东华大学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Pr="00B538DA" w:rsidRDefault="002E6DEC" w:rsidP="00341C39">
            <w:pPr>
              <w:jc w:val="center"/>
              <w:rPr>
                <w:rFonts w:hint="eastAsia"/>
              </w:rPr>
            </w:pPr>
            <w:r w:rsidRPr="00B538DA">
              <w:rPr>
                <w:rFonts w:hint="eastAsia"/>
              </w:rPr>
              <w:t>其他</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Pr="00B538DA" w:rsidRDefault="002E6DEC" w:rsidP="00341C39">
            <w:pPr>
              <w:jc w:val="left"/>
              <w:rPr>
                <w:rFonts w:hint="eastAsia"/>
              </w:rPr>
            </w:pPr>
            <w:r w:rsidRPr="00B538DA">
              <w:rPr>
                <w:rFonts w:hint="eastAsia"/>
              </w:rPr>
              <w:t>纵向衔接</w:t>
            </w:r>
            <w:r w:rsidRPr="00B538DA">
              <w:rPr>
                <w:rFonts w:hint="eastAsia"/>
              </w:rPr>
              <w:t xml:space="preserve"> </w:t>
            </w:r>
            <w:r w:rsidRPr="00B538DA">
              <w:rPr>
                <w:rFonts w:hint="eastAsia"/>
              </w:rPr>
              <w:t>横向融合</w:t>
            </w:r>
            <w:r w:rsidRPr="00B538DA">
              <w:rPr>
                <w:rFonts w:hint="eastAsia"/>
              </w:rPr>
              <w:t xml:space="preserve"> </w:t>
            </w:r>
            <w:r w:rsidRPr="00B538DA">
              <w:rPr>
                <w:rFonts w:hint="eastAsia"/>
              </w:rPr>
              <w:t>拔尖创新人才个性化协同培养机制的研究与实践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Pr="00B538DA" w:rsidRDefault="002E6DEC" w:rsidP="00341C39">
            <w:pPr>
              <w:jc w:val="center"/>
              <w:rPr>
                <w:rFonts w:hint="eastAsia"/>
              </w:rPr>
            </w:pPr>
            <w:r w:rsidRPr="00B538DA">
              <w:rPr>
                <w:rFonts w:hint="eastAsia"/>
              </w:rPr>
              <w:t>孙宝忠</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Pr="00B538DA" w:rsidRDefault="002E6DEC" w:rsidP="00341C39">
            <w:pPr>
              <w:jc w:val="center"/>
              <w:rPr>
                <w:rFonts w:hint="eastAsia"/>
              </w:rPr>
            </w:pPr>
            <w:r w:rsidRPr="00B538DA">
              <w:rPr>
                <w:rFonts w:hint="eastAsia"/>
              </w:rPr>
              <w:t>88</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Pr="00B538DA" w:rsidRDefault="002E6DEC" w:rsidP="00341C39">
            <w:pPr>
              <w:jc w:val="center"/>
              <w:rPr>
                <w:rFonts w:hint="eastAsia"/>
              </w:rPr>
            </w:pPr>
            <w:r w:rsidRPr="00B538DA">
              <w:rPr>
                <w:rFonts w:hint="eastAsia"/>
              </w:rPr>
              <w:t>东华大学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Pr="00B538DA" w:rsidRDefault="002E6DEC" w:rsidP="00341C39">
            <w:pPr>
              <w:jc w:val="center"/>
              <w:rPr>
                <w:rFonts w:hint="eastAsia"/>
              </w:rPr>
            </w:pPr>
            <w:r w:rsidRPr="00B538DA">
              <w:rPr>
                <w:rFonts w:hint="eastAsia"/>
              </w:rPr>
              <w:t>经济学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Pr="00B538DA" w:rsidRDefault="002E6DEC" w:rsidP="00341C39">
            <w:pPr>
              <w:jc w:val="left"/>
              <w:rPr>
                <w:rFonts w:hint="eastAsia"/>
              </w:rPr>
            </w:pPr>
            <w:r w:rsidRPr="00B538DA">
              <w:rPr>
                <w:rFonts w:hint="eastAsia"/>
              </w:rPr>
              <w:t>创新型金融人才培养模式的建立与实践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jc w:val="center"/>
            </w:pPr>
            <w:r w:rsidRPr="00B538DA">
              <w:rPr>
                <w:rFonts w:hint="eastAsia"/>
              </w:rPr>
              <w:t>朱淑珍</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89</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上海财经大学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管理学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智能赋能，引领创新——新型会计专业人才培养模式的“上财方案”</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陈信元</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90</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上海财经大学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经济学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新经济形势下金融人才核心素养的再确认及重点塑造</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陈选娟</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91</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上海财经大学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管理学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基于大数据商务分析专业的商科复合型人才培养</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魏  航</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92</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上海财经大学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教育学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基于OBE理念的教学质量评价体系探索与实践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朱红军</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93</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上海财经大学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文学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新文科视阈下的新闻传播教育改革——以财经新闻教育为例</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林  晖</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94</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上海财经大学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管理学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公共管理类课程思政融入金课建设的标准与范式研究</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杨翠迎</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95</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上海财经大学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理学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以实践为中心的复合型统计学人才培养模式创新</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冯兴东</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96</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上海海事大学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教育学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高校整体课程教学改革和教师教学能力提升设计与实践——以上海海事大学为例</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张秋荣</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97</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上海海事大学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基于多方协同的新工科人才能力培养理论与实践——以船舶与海洋工程专业为例</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郭佳民</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98</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上海海事大学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新工科驱动下“契合行业，需求导向”的港机人才培养模式探索</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梅  潇</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lastRenderedPageBreak/>
              <w:t>99</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上海海事大学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文学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基于翻转课堂模式的线上线下混合式外语教学研究与实践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郭海霞</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100</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上海海事大学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融入“世赛”培养要求的本科院校课程建设——以《运输代理实务》为例</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孙  明</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101</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上海音乐学院</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艺术学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音乐剧表演专业教学中戏曲元素的挖掘与实践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胡晓娟</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102</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上海音乐学院</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艺术学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手风琴演奏艺术</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徐达维</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Pr="00D056C4" w:rsidRDefault="002E6DEC" w:rsidP="00341C39">
            <w:pPr>
              <w:jc w:val="center"/>
              <w:rPr>
                <w:rFonts w:hint="eastAsia"/>
              </w:rPr>
            </w:pPr>
            <w:r w:rsidRPr="00D056C4">
              <w:rPr>
                <w:rFonts w:hint="eastAsia"/>
              </w:rPr>
              <w:t>103</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Pr="00D056C4" w:rsidRDefault="002E6DEC" w:rsidP="00341C39">
            <w:pPr>
              <w:jc w:val="center"/>
              <w:rPr>
                <w:rFonts w:hint="eastAsia"/>
              </w:rPr>
            </w:pPr>
            <w:r w:rsidRPr="00D056C4">
              <w:rPr>
                <w:rFonts w:hint="eastAsia"/>
              </w:rPr>
              <w:t>上海音乐学院</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Pr="00D056C4" w:rsidRDefault="002E6DEC" w:rsidP="00341C39">
            <w:pPr>
              <w:jc w:val="center"/>
              <w:rPr>
                <w:rFonts w:hint="eastAsia"/>
              </w:rPr>
            </w:pPr>
            <w:r w:rsidRPr="00D056C4">
              <w:rPr>
                <w:rFonts w:hint="eastAsia"/>
              </w:rPr>
              <w:t>艺术学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Pr="00D056C4" w:rsidRDefault="002E6DEC" w:rsidP="00341C39">
            <w:pPr>
              <w:jc w:val="left"/>
              <w:rPr>
                <w:rFonts w:hint="eastAsia"/>
              </w:rPr>
            </w:pPr>
            <w:r w:rsidRPr="00D056C4">
              <w:rPr>
                <w:rFonts w:hint="eastAsia"/>
              </w:rPr>
              <w:t>听觉、视觉与运动觉—达尔克罗兹体态律动教学法之理论探究与实践策略</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jc w:val="center"/>
            </w:pPr>
            <w:r w:rsidRPr="00D056C4">
              <w:rPr>
                <w:rFonts w:hint="eastAsia"/>
              </w:rPr>
              <w:t>陈</w:t>
            </w:r>
            <w:r>
              <w:rPr>
                <w:rFonts w:hint="eastAsia"/>
              </w:rPr>
              <w:t xml:space="preserve">  </w:t>
            </w:r>
            <w:r w:rsidRPr="00D056C4">
              <w:rPr>
                <w:rFonts w:hint="eastAsia"/>
              </w:rPr>
              <w:t>蓉</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104</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上海戏剧学院</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艺术学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新时代戏曲人才培养的改革与创新</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李佩红</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105</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上海戏剧学院</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艺术学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艺术院校本科毕业论文写作训练研究</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陈  军</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106</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上海戏剧学院</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艺术学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具有上戏特色的毕业短片联合创作平台建设</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魏东晓</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107</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上海体育学院</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教育学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新时代“体医理融合型”新体育人才培养模式的探索与实践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高炳宏</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108</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上海体育学院</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艺术学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“思政领航、美育塑人”培养复合型体育艺术人才的探索</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韩春英</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109</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上海体育学院</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教育学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创新实验教学平台、构建“三位一体”运动健康防护人才培养模式探究</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吴卫兵</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110</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华东政法大学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法学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新法科建设背景下一流法治人才培养的改革与创新</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王月明</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111</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华东政法大学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法学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以德为先，守政创新—政治学与行政学专业课程思政质量提升研究</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张明军</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112</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华东政法大学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文学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卓越新闻传播人才培养：从理念更新到机制创新</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范玉吉</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113</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华东政法大学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文学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基于通识教育理念的大学英语综合教学改革</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余素青</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Pr="004B6AA2" w:rsidRDefault="002E6DEC" w:rsidP="00341C39">
            <w:pPr>
              <w:jc w:val="center"/>
              <w:rPr>
                <w:rFonts w:hint="eastAsia"/>
              </w:rPr>
            </w:pPr>
            <w:r w:rsidRPr="004B6AA2">
              <w:rPr>
                <w:rFonts w:hint="eastAsia"/>
              </w:rPr>
              <w:t>114</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Pr="004B6AA2" w:rsidRDefault="002E6DEC" w:rsidP="00341C39">
            <w:pPr>
              <w:jc w:val="center"/>
              <w:rPr>
                <w:rFonts w:hint="eastAsia"/>
              </w:rPr>
            </w:pPr>
            <w:r w:rsidRPr="004B6AA2">
              <w:rPr>
                <w:rFonts w:hint="eastAsia"/>
              </w:rPr>
              <w:t>华东政法大学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Pr="004B6AA2" w:rsidRDefault="002E6DEC" w:rsidP="00341C39">
            <w:pPr>
              <w:jc w:val="center"/>
              <w:rPr>
                <w:rFonts w:hint="eastAsia"/>
              </w:rPr>
            </w:pPr>
            <w:r w:rsidRPr="004B6AA2">
              <w:rPr>
                <w:rFonts w:hint="eastAsia"/>
              </w:rPr>
              <w:t>法学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Pr="004B6AA2" w:rsidRDefault="002E6DEC" w:rsidP="00341C39">
            <w:pPr>
              <w:jc w:val="left"/>
              <w:rPr>
                <w:rFonts w:hint="eastAsia"/>
              </w:rPr>
            </w:pPr>
            <w:r w:rsidRPr="004B6AA2">
              <w:rPr>
                <w:rFonts w:hint="eastAsia"/>
              </w:rPr>
              <w:t>加强涉外法治人才培养实现路径—以线上线下融合式法学全英语课程建设为例</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jc w:val="center"/>
            </w:pPr>
            <w:r w:rsidRPr="004B6AA2">
              <w:rPr>
                <w:rFonts w:hint="eastAsia"/>
              </w:rPr>
              <w:t>马</w:t>
            </w:r>
            <w:r>
              <w:rPr>
                <w:rFonts w:hint="eastAsia"/>
              </w:rPr>
              <w:t xml:space="preserve">  </w:t>
            </w:r>
            <w:r w:rsidRPr="004B6AA2">
              <w:rPr>
                <w:rFonts w:hint="eastAsia"/>
              </w:rPr>
              <w:t>乐</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115</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上海海洋大学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以学生为中心的食品科学与工程专业课程教学改革与实践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卢  瑛</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116</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上海海洋大学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理学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虚实结合，提升学生实践能力——海洋类虚拟仿真实验教学体系的探索</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胡  松</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117</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上海海洋大学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农学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“双一流”水产学科建设背景下课程思政育人方略的探索与实践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谭洪新</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118</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上海海洋大学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基于OBE理念机制专业人才培养体系的探索和实践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高  丽</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Pr="00F11F50" w:rsidRDefault="002E6DEC" w:rsidP="00341C39">
            <w:pPr>
              <w:jc w:val="center"/>
              <w:rPr>
                <w:rFonts w:hint="eastAsia"/>
              </w:rPr>
            </w:pPr>
            <w:r w:rsidRPr="00F11F50">
              <w:rPr>
                <w:rFonts w:hint="eastAsia"/>
              </w:rPr>
              <w:lastRenderedPageBreak/>
              <w:t>119</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Pr="00F11F50" w:rsidRDefault="002E6DEC" w:rsidP="00341C39">
            <w:pPr>
              <w:jc w:val="center"/>
              <w:rPr>
                <w:rFonts w:hint="eastAsia"/>
              </w:rPr>
            </w:pPr>
            <w:r w:rsidRPr="00F11F50">
              <w:rPr>
                <w:rFonts w:hint="eastAsia"/>
              </w:rPr>
              <w:t>上海海洋大学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Pr="00F11F50" w:rsidRDefault="002E6DEC" w:rsidP="00341C39">
            <w:pPr>
              <w:jc w:val="center"/>
              <w:rPr>
                <w:rFonts w:hint="eastAsia"/>
              </w:rPr>
            </w:pPr>
            <w:r w:rsidRPr="00F11F50">
              <w:rPr>
                <w:rFonts w:hint="eastAsia"/>
              </w:rPr>
              <w:t>法学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Pr="00F11F50" w:rsidRDefault="002E6DEC" w:rsidP="00341C39">
            <w:pPr>
              <w:jc w:val="left"/>
              <w:rPr>
                <w:rFonts w:hint="eastAsia"/>
              </w:rPr>
            </w:pPr>
            <w:r w:rsidRPr="00F11F50">
              <w:rPr>
                <w:rFonts w:hint="eastAsia"/>
              </w:rPr>
              <w:t>新农科建设背景下社会工作专业人才培养模式改革研究</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jc w:val="center"/>
            </w:pPr>
            <w:r w:rsidRPr="00F11F50">
              <w:rPr>
                <w:rFonts w:hint="eastAsia"/>
              </w:rPr>
              <w:t>崔</w:t>
            </w:r>
            <w:r>
              <w:rPr>
                <w:rFonts w:hint="eastAsia"/>
              </w:rPr>
              <w:t xml:space="preserve">  </w:t>
            </w:r>
            <w:r w:rsidRPr="00F11F50">
              <w:rPr>
                <w:rFonts w:hint="eastAsia"/>
              </w:rPr>
              <w:t>凤</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120</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上海电力大学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面向行业发展需求的能源动力类高水平应用型人才培养体系研究与实践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潘卫国</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121</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上海电力大学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基于产学研协同机制的新时代电气工程卓越人才培养改革研究与实践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李东东</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122</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上海电力大学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助力传统工科专业内涵升级的计算机微专业育人模式研究与探索</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温  蜜</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123</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上海电力大学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理学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面向电力工程师培养的大学物理课程改革探索与实践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刘永生</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124</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专业能力进阶体系的设计与实践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王廷云</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125</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法学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国际学生知华教育模式探索</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龚思怡</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126</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其他</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公共美育教育体系的探索与实践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聂  清</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127</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科教融合驱动的机械工程创新人才培养模式探索与实践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蔡红霞</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128</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理学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创立和发展教育数学理论 重构大学数学课程体系和课程内容</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王卿文</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129</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管理学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课程体系重构与课内外培养有效融合 ——一流档案学本科专业建设</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王丽华</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130</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文学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一流专业建设背景下新文科创新型人才培养模式的探索与实践——以汉语言文学专业为例</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倪  兰</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131</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法学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基于形成性评价的法律技能比赛嵌入式教学模式应用</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袁真富</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132</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经济学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自主创新与问题探究的混合式教学改革与实践-以《商务统计学》为例</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姜爱萍</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133</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强基础、重实践，以赛促教的本科创新人才培养模式</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沈云付</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134</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管理学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科研项目牵引构建“科研-教学联合体”培养商科创新人才</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许  科</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135</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艺术学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基于“上美讲堂”与“在地留学”的高端美术教育内容与模式创新研究</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陈  青</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136</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基于“全流程”的材料类专业实践教学模式的探索与实践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王林军</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137</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理学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概念牵引、可视与数字融合、分层挑战的物理实验教学质量提升建设</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张义邴</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138</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其他</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基于问题逻辑的思政课研究型教学模式探索与实践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焦成焕</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lastRenderedPageBreak/>
              <w:t>139</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上海中医药大学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医学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“中药+农林”特色的高质量中药人才培养协同模式的探索</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沈  岚</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140</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上海中医药大学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医学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基于专科深度学习的临床教学体系建设</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肖涟波</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141</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上海中医药大学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医学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面向未来中医药卓越人才的同心圆人才培养模式改革</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许家佗</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142</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上海中医药大学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医学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立德授业：基于真实世界的卓越中医师技能培养模式研究</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仇  菲</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143</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上海师范大学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理学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基于生态文明思想的地理师范专业课程思政教学途径及机制研究</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高  峻</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144</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上海师范大学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经济学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金融科技驱动下的金融学一流本科TDE教学模式改革</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茆训诚</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145</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上海师范大学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理学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基于“问题式教学”的物理师范生创新实践能力“1＋2＋3＋n”培养模式探索</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林方婷</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146</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上海师范大学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法学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本科生SPOC教学跨校跨学科共享互惠模式——以两个超星示范教学包为例</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陶  庆</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147</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上海师范大学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教育学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师范生创造性与批判性思维评价与课程设计</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蔡  丹</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148</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上海师范大学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智能建造趋势下核心素养导向的新型工程管理人才培养模式探索与实践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赵兴祥</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149</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上海师范大学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文学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中文专业师范生优秀传统文化教育实践与创新</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查清华</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150</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上海师范大学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理学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以创新能力培养为核心的生命科学人才培养模式改革与实践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曹建国</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151</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上海师范大学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教育学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由“免修”转向“勉修”的视障大学生体育课程</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薛  原</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152</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上海师范大学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教育学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师范教育创新：跨学科“工作坊”系列</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王荣生</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153</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上海师范大学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艺术学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一流本科建设背景下艺术类专业整建制课程思政改革探索</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赵炳翔</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154</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上海对外经贸大学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经济学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新文科背景下基于OBE理念的拔尖金融人才培养模式创新与实践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辛  琳</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155</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上海对外经贸大学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理学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大数据驱动下应用统计学一流本科专业人才培养模式改革与实践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周晓东</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156</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上海对外经贸大学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文学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“四史”融入外语类课程的创新实践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温建平</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157</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上海工程技术大学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课程思政理念下秉承“航空报国”志向的民航应用型人才培养教学改革实践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姚红光</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158</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上海工程技术大学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新工科背景下“大电类”跨学科融合的创新人才培养体系构建</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方志军</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lastRenderedPageBreak/>
              <w:t>159</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上海工程技术大学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其他</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5G网络下多元交互教学模式的研究与实践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王国中</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160</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上海工程技术大学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城市轨道车辆专业虚拟仿真实践教学体系探索与应用</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胡定玉</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161</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上海工程技术大学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法学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基于人工智能平台的高校思政课教学改革与创新</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刘志欣</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162</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上海工程技术大学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基于产学研深度融合视角的材料类高质量人才培养范式探索与实践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周细应</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163</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上海工程技术大学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 xml:space="preserve">以立德树人引领一流化工类本科专业建设的探索与实践       </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饶品华</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164</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上海工程技术大学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艺术学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以胜任力为导向的设计实践教学模式创新</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高  瞩</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165</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上海理工大学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“政产学研用”五位一体协同育人机制模式探索与实践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武卫东</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166</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上海理工大学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文学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“工文融合”视域下计算传播学课程改革及其成果转化研究</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任  健</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167</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上海理工大学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借助国际合作平台建设一流土木工程本科教育的策略和路径研究</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陈有亮</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168</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上海理工大学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文学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理工院校学术英语泛在教学模式设计与实践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张  乐</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169</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上海理工大学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聚焦智能制造技术与产学融合促新兴国际化电气工程人才培养</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沈建强</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170</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上海理工大学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食品工程实践创新人才全过程培养模式的探索与实践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徐  斐</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171</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上海理工大学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教考评联动 产学用融合 重构大学计算机课程体系</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顾春华</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172</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上海理工大学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管理学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基于AACSB国际认证的“四维一体”本科教学质量保障体系研究与实践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张  峥</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173</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上海理工大学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以一流专业建设引领车辆工程专业教学改革与实践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张振东</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174</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上海应用技术大学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其他</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“金课”视域中的应用型高校课程评价创新实践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王宇红</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175</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上海应用技术大学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依托信息与智能技术学院，探索和实践协同育人新机制和新模式</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刘云翔</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176</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上海应用技术大学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农学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基于劳动价值观与生态文明观协同的涉农专业人才培养模式创新</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李法云</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177</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上海应用技术大学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创新“德知技融合”人才培养模式，提升应用型本科生专业核心素养</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张慧敏</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178</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上海第二工业大学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新工科背景下智能制造复合型人才培养模式探索</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张  飞</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lastRenderedPageBreak/>
              <w:t>179</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上海第二工业大学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应用型机械类专业改造升级探索-以“机械工程”一流本科专业建设为例</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崔  立</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180</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上海第二工业大学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基于CDIO工程教育模式推进材料科学与工程一流专业建设的改革与实践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王元元</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181</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上海立信会计金融学院</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管理学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一流本科视角下新财经应用型人才培养模式探索与实践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王品玲</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182</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上海立信会计金融学院</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经济学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基于金融科技行业发展视角的金融科技新专业建设探索与实践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殷林森</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183</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上海立信会计金融学院</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经济学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基于能力本位的金融理财人才培养实验实践教学体系构建</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张  云</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184</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上海立信会计金融学院</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经济学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政产学研多维协同培养国际经贸人才创新与实践探索</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余运江</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185</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上海电机学院</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其他</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产教融合型高校建设的探索与实践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陈年生</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186</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上海电机学院</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教育学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产教融合视域下的贯通人才培养模式探索与实践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熊鸿军</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187</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上海电机学院</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新工科背景下工程教育认证和产教融合双驱动的专业建设探索与实践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辛绍杰</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188</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上海电机学院</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“全过程，递进式，精准化”，应用型本科实践教学体系探索与实践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王海军</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189</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上海商学院</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管理学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基于洛桑酒店管理学院合作引领的酒店管理精英人才培养的实践探索</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姜  红</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190</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上海商学院</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文学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面向中小企业的融媒体商务传播人才培养体系创建</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倪  琳</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191</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上海政法学院</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法学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地方院校法治人才国际化培养模式探索与实践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王丽华</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192</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上海政法学院</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法学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基层法治人才下沉式系统化培养模式探索</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侯怀霞</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193</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上海健康医学院</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医学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护理专业本科生之老年照护核心能力指标体系实践与效果评估研究</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朱淑芬</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194</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上海健康医学院</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医学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康复治疗学专业本科生全程导师制的探索与实践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王丽岩</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195</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上海杉达学院</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教育学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能力取向的应用型复合型卫生教育本科人才培养模式的构建与实践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冯  震</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196</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上海杉达学院</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管理学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基于“知行合一”理念的酒店管理专业校内实践教学改革</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张懿玮</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197</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上海视觉艺术学院</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艺术学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产教深度融合背景下的文创产品设计课程新体系建设</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张  岚</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198</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上海视觉艺术学院</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艺术学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面向会展新业态的创新型人才培养体系建构</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邹一了</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lastRenderedPageBreak/>
              <w:t>199</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上海外国语大学</w:t>
            </w:r>
          </w:p>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贤达经济人文学院</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管理学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独立学院内部教学质量保障体系研究与构建实践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肖杏兵</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200</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上海师范大学天华学院</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教育学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学前教育专业中本贯通人才培养质量评价体系的构建</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扶跃辉</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201</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上海师范大学天华学院</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艺术学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民办高校艺术设计类专业深化产教融合协同创新的教学改革策略与实践研究</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李  娟</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202</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上海建桥学院</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依托产业大学，产教深度融合培养智能制造应用型本科人才</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都海良</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203</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上海建桥学院</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教育学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本科学前教育专业人才培养路径创新研究与实践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步社民、马嘉玉</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204</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上海海关学院</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管理学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“以特促强，以特创优”：一流海关专业的建设与改革探索</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丛玉豪</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205</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上海海关学院</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管理学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国家生物安全治理视阈下海关检验检疫安全人才培养模式研究与实践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王菲易</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206</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上海公安学院</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法学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智慧公安背景下警务指挥与战术专业 “教学练战智”一体化人才培养模式研究</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金晓屏</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207</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上海公安学院</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法学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基于智慧教室应用的侦查学专业“信息化、情境化、实战化”教学模式探究</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徐  睿</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208</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上海科技大学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工学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集成电路设计核心课程群的教学改革与实践</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寇煦丰</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209</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上海科技大学</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管理学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left"/>
              <w:textAlignment w:val="center"/>
              <w:rPr>
                <w:rFonts w:ascii="宋体" w:hAnsi="宋体" w:cs="宋体" w:hint="eastAsia"/>
                <w:color w:val="000000"/>
                <w:kern w:val="0"/>
                <w:szCs w:val="21"/>
                <w:lang/>
              </w:rPr>
            </w:pPr>
            <w:r>
              <w:rPr>
                <w:rFonts w:ascii="宋体" w:hAnsi="宋体" w:cs="宋体" w:hint="eastAsia"/>
                <w:color w:val="000000"/>
                <w:kern w:val="0"/>
                <w:szCs w:val="21"/>
                <w:lang/>
              </w:rPr>
              <w:t>复合型科技创新创业人才教育教学新模式：《创新实验室》的探索与研究</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widowControl/>
              <w:jc w:val="center"/>
              <w:textAlignment w:val="center"/>
              <w:rPr>
                <w:rFonts w:ascii="宋体" w:hAnsi="宋体" w:cs="宋体" w:hint="eastAsia"/>
                <w:color w:val="000000"/>
                <w:kern w:val="0"/>
                <w:szCs w:val="21"/>
                <w:lang/>
              </w:rPr>
            </w:pPr>
            <w:r>
              <w:rPr>
                <w:rFonts w:ascii="宋体" w:hAnsi="宋体" w:cs="宋体" w:hint="eastAsia"/>
                <w:color w:val="000000"/>
                <w:kern w:val="0"/>
                <w:szCs w:val="21"/>
                <w:lang/>
              </w:rPr>
              <w:t>洪苏婷</w:t>
            </w:r>
          </w:p>
        </w:tc>
      </w:tr>
      <w:tr w:rsidR="009548EA" w:rsidTr="009548EA">
        <w:trPr>
          <w:trHeight w:val="567"/>
        </w:trPr>
        <w:tc>
          <w:tcPr>
            <w:tcW w:w="295" w:type="pct"/>
            <w:tcBorders>
              <w:top w:val="single" w:sz="4" w:space="0" w:color="000000"/>
              <w:left w:val="single" w:sz="4" w:space="0" w:color="000000"/>
              <w:bottom w:val="single" w:sz="4" w:space="0" w:color="000000"/>
              <w:right w:val="single" w:sz="4" w:space="0" w:color="000000"/>
            </w:tcBorders>
            <w:vAlign w:val="center"/>
          </w:tcPr>
          <w:p w:rsidR="002E6DEC" w:rsidRPr="004363E9" w:rsidRDefault="002E6DEC" w:rsidP="00341C39">
            <w:pPr>
              <w:jc w:val="center"/>
              <w:rPr>
                <w:rFonts w:hint="eastAsia"/>
              </w:rPr>
            </w:pPr>
            <w:r w:rsidRPr="004363E9">
              <w:rPr>
                <w:rFonts w:hint="eastAsia"/>
              </w:rPr>
              <w:t>210</w:t>
            </w:r>
          </w:p>
        </w:tc>
        <w:tc>
          <w:tcPr>
            <w:tcW w:w="956" w:type="pct"/>
            <w:tcBorders>
              <w:top w:val="single" w:sz="4" w:space="0" w:color="000000"/>
              <w:left w:val="single" w:sz="4" w:space="0" w:color="000000"/>
              <w:bottom w:val="single" w:sz="4" w:space="0" w:color="000000"/>
              <w:right w:val="single" w:sz="4" w:space="0" w:color="000000"/>
            </w:tcBorders>
            <w:vAlign w:val="center"/>
          </w:tcPr>
          <w:p w:rsidR="002E6DEC" w:rsidRPr="004363E9" w:rsidRDefault="002E6DEC" w:rsidP="00341C39">
            <w:pPr>
              <w:jc w:val="center"/>
              <w:rPr>
                <w:rFonts w:hint="eastAsia"/>
              </w:rPr>
            </w:pPr>
            <w:r w:rsidRPr="004363E9">
              <w:rPr>
                <w:rFonts w:hint="eastAsia"/>
              </w:rPr>
              <w:t>上海立达学院</w:t>
            </w:r>
          </w:p>
        </w:tc>
        <w:tc>
          <w:tcPr>
            <w:tcW w:w="515" w:type="pct"/>
            <w:tcBorders>
              <w:top w:val="single" w:sz="4" w:space="0" w:color="000000"/>
              <w:left w:val="single" w:sz="4" w:space="0" w:color="000000"/>
              <w:bottom w:val="single" w:sz="4" w:space="0" w:color="000000"/>
              <w:right w:val="single" w:sz="4" w:space="0" w:color="000000"/>
            </w:tcBorders>
            <w:vAlign w:val="center"/>
          </w:tcPr>
          <w:p w:rsidR="002E6DEC" w:rsidRPr="004363E9" w:rsidRDefault="002E6DEC" w:rsidP="00341C39">
            <w:pPr>
              <w:jc w:val="center"/>
              <w:rPr>
                <w:rFonts w:hint="eastAsia"/>
              </w:rPr>
            </w:pPr>
            <w:r w:rsidRPr="004363E9">
              <w:rPr>
                <w:rFonts w:hint="eastAsia"/>
              </w:rPr>
              <w:t>艺术学</w:t>
            </w:r>
          </w:p>
        </w:tc>
        <w:tc>
          <w:tcPr>
            <w:tcW w:w="2352" w:type="pct"/>
            <w:tcBorders>
              <w:top w:val="single" w:sz="4" w:space="0" w:color="000000"/>
              <w:left w:val="single" w:sz="4" w:space="0" w:color="000000"/>
              <w:bottom w:val="single" w:sz="4" w:space="0" w:color="000000"/>
              <w:right w:val="single" w:sz="4" w:space="0" w:color="000000"/>
            </w:tcBorders>
            <w:vAlign w:val="center"/>
          </w:tcPr>
          <w:p w:rsidR="002E6DEC" w:rsidRPr="004363E9" w:rsidRDefault="002E6DEC" w:rsidP="00341C39">
            <w:pPr>
              <w:jc w:val="left"/>
              <w:rPr>
                <w:rFonts w:hint="eastAsia"/>
              </w:rPr>
            </w:pPr>
            <w:r w:rsidRPr="004363E9">
              <w:rPr>
                <w:rFonts w:hint="eastAsia"/>
              </w:rPr>
              <w:t>高校艺术设计类专业基础课程教学改革研究——以《装饰与图案》课程为例</w:t>
            </w:r>
          </w:p>
        </w:tc>
        <w:tc>
          <w:tcPr>
            <w:tcW w:w="882" w:type="pct"/>
            <w:tcBorders>
              <w:top w:val="single" w:sz="4" w:space="0" w:color="000000"/>
              <w:left w:val="single" w:sz="4" w:space="0" w:color="000000"/>
              <w:bottom w:val="single" w:sz="4" w:space="0" w:color="000000"/>
              <w:right w:val="single" w:sz="4" w:space="0" w:color="000000"/>
            </w:tcBorders>
            <w:vAlign w:val="center"/>
          </w:tcPr>
          <w:p w:rsidR="002E6DEC" w:rsidRDefault="002E6DEC" w:rsidP="00341C39">
            <w:pPr>
              <w:jc w:val="center"/>
            </w:pPr>
            <w:r w:rsidRPr="004363E9">
              <w:rPr>
                <w:rFonts w:hint="eastAsia"/>
              </w:rPr>
              <w:t>余寒梅</w:t>
            </w:r>
          </w:p>
        </w:tc>
      </w:tr>
    </w:tbl>
    <w:p w:rsidR="002E6DEC" w:rsidRDefault="002E6DEC" w:rsidP="002E6DEC">
      <w:pPr>
        <w:spacing w:line="560" w:lineRule="exact"/>
        <w:rPr>
          <w:rFonts w:ascii="宋体" w:hAnsi="宋体" w:cs="宋体" w:hint="eastAsia"/>
          <w:color w:val="53198A"/>
          <w:kern w:val="0"/>
          <w:szCs w:val="21"/>
          <w:lang/>
        </w:rPr>
      </w:pPr>
    </w:p>
    <w:p w:rsidR="002E6DEC" w:rsidRDefault="002E6DEC" w:rsidP="002E6DEC"/>
    <w:p w:rsidR="00975B68" w:rsidRPr="00C91EC8" w:rsidRDefault="00975B68" w:rsidP="00975B68">
      <w:pPr>
        <w:spacing w:line="560" w:lineRule="exact"/>
        <w:ind w:firstLineChars="200" w:firstLine="600"/>
        <w:rPr>
          <w:rFonts w:ascii="仿宋_GB2312" w:eastAsia="仿宋_GB2312" w:hAnsi="仿宋"/>
          <w:sz w:val="30"/>
          <w:szCs w:val="30"/>
        </w:rPr>
      </w:pPr>
    </w:p>
    <w:p w:rsidR="00975B68" w:rsidRPr="00C91EC8" w:rsidRDefault="00975B68" w:rsidP="00975B68">
      <w:pPr>
        <w:spacing w:line="600" w:lineRule="exact"/>
        <w:rPr>
          <w:rFonts w:ascii="仿宋_GB2312" w:eastAsia="仿宋_GB2312"/>
          <w:sz w:val="30"/>
          <w:szCs w:val="30"/>
        </w:rPr>
      </w:pPr>
    </w:p>
    <w:p w:rsidR="00DC0A61" w:rsidRPr="00B365DC" w:rsidRDefault="00DC0A61" w:rsidP="00DC0A61">
      <w:pPr>
        <w:adjustRightInd w:val="0"/>
        <w:snapToGrid w:val="0"/>
        <w:spacing w:line="560" w:lineRule="exact"/>
        <w:ind w:firstLineChars="600" w:firstLine="1800"/>
        <w:rPr>
          <w:rFonts w:ascii="仿宋_GB2312" w:eastAsia="仿宋_GB2312" w:hAnsi="仿宋_GB2312" w:cs="仿宋_GB2312"/>
          <w:sz w:val="30"/>
          <w:szCs w:val="30"/>
        </w:rPr>
      </w:pPr>
    </w:p>
    <w:p w:rsidR="00DC0A61" w:rsidRPr="001776CA" w:rsidRDefault="00DC0A61" w:rsidP="00DC0A61">
      <w:pPr>
        <w:adjustRightInd w:val="0"/>
        <w:snapToGrid w:val="0"/>
        <w:spacing w:line="500" w:lineRule="exact"/>
        <w:ind w:right="600" w:firstLineChars="1600" w:firstLine="4800"/>
        <w:jc w:val="right"/>
        <w:rPr>
          <w:rFonts w:ascii="仿宋_GB2312" w:eastAsia="仿宋_GB2312" w:hAnsi="仿宋"/>
          <w:sz w:val="30"/>
          <w:szCs w:val="30"/>
        </w:rPr>
      </w:pPr>
      <w:r>
        <w:rPr>
          <w:rFonts w:ascii="仿宋_GB2312" w:eastAsia="仿宋_GB2312" w:hAnsi="仿宋"/>
          <w:sz w:val="30"/>
          <w:szCs w:val="30"/>
        </w:rPr>
        <w:t xml:space="preserve"> </w:t>
      </w:r>
      <w:r>
        <w:rPr>
          <w:rFonts w:ascii="仿宋_GB2312" w:eastAsia="仿宋_GB2312" w:hAnsi="仿宋" w:hint="eastAsia"/>
          <w:sz w:val="30"/>
          <w:szCs w:val="30"/>
        </w:rPr>
        <w:t xml:space="preserve"> </w:t>
      </w:r>
      <w:r>
        <w:rPr>
          <w:rFonts w:ascii="仿宋_GB2312" w:eastAsia="仿宋_GB2312" w:hAnsi="仿宋"/>
          <w:sz w:val="30"/>
          <w:szCs w:val="30"/>
        </w:rPr>
        <w:t xml:space="preserve">    </w:t>
      </w:r>
    </w:p>
    <w:p w:rsidR="00DC0A61" w:rsidRDefault="00DC0A61" w:rsidP="00DC0A61">
      <w:pPr>
        <w:autoSpaceDN w:val="0"/>
        <w:adjustRightInd w:val="0"/>
        <w:snapToGrid w:val="0"/>
        <w:spacing w:line="500" w:lineRule="exact"/>
        <w:rPr>
          <w:rFonts w:ascii="黑体" w:eastAsia="黑体" w:hAnsi="黑体"/>
          <w:color w:val="000000"/>
          <w:sz w:val="32"/>
          <w:szCs w:val="30"/>
        </w:rPr>
      </w:pPr>
    </w:p>
    <w:p w:rsidR="006F30E6" w:rsidRDefault="006F30E6" w:rsidP="00DC0A61">
      <w:pPr>
        <w:autoSpaceDN w:val="0"/>
        <w:adjustRightInd w:val="0"/>
        <w:snapToGrid w:val="0"/>
        <w:spacing w:line="500" w:lineRule="exact"/>
        <w:rPr>
          <w:rFonts w:ascii="黑体" w:eastAsia="黑体" w:hAnsi="黑体" w:hint="eastAsia"/>
          <w:color w:val="000000"/>
          <w:sz w:val="32"/>
          <w:szCs w:val="30"/>
        </w:rPr>
      </w:pPr>
    </w:p>
    <w:p w:rsidR="009548EA" w:rsidRDefault="009548EA" w:rsidP="00DC0A61">
      <w:pPr>
        <w:autoSpaceDN w:val="0"/>
        <w:adjustRightInd w:val="0"/>
        <w:snapToGrid w:val="0"/>
        <w:spacing w:line="500" w:lineRule="exact"/>
        <w:rPr>
          <w:rFonts w:ascii="黑体" w:eastAsia="黑体" w:hAnsi="黑体" w:hint="eastAsia"/>
          <w:color w:val="000000"/>
          <w:sz w:val="32"/>
          <w:szCs w:val="30"/>
        </w:rPr>
      </w:pPr>
    </w:p>
    <w:p w:rsidR="009548EA" w:rsidRDefault="009548EA" w:rsidP="00DC0A61">
      <w:pPr>
        <w:autoSpaceDN w:val="0"/>
        <w:adjustRightInd w:val="0"/>
        <w:snapToGrid w:val="0"/>
        <w:spacing w:line="500" w:lineRule="exact"/>
        <w:rPr>
          <w:rFonts w:ascii="黑体" w:eastAsia="黑体" w:hAnsi="黑体" w:hint="eastAsia"/>
          <w:color w:val="000000"/>
          <w:sz w:val="32"/>
          <w:szCs w:val="30"/>
        </w:rPr>
      </w:pPr>
    </w:p>
    <w:p w:rsidR="009548EA" w:rsidRDefault="009548EA" w:rsidP="00DC0A61">
      <w:pPr>
        <w:autoSpaceDN w:val="0"/>
        <w:adjustRightInd w:val="0"/>
        <w:snapToGrid w:val="0"/>
        <w:spacing w:line="500" w:lineRule="exact"/>
        <w:rPr>
          <w:rFonts w:ascii="黑体" w:eastAsia="黑体" w:hAnsi="黑体" w:hint="eastAsia"/>
          <w:color w:val="000000"/>
          <w:sz w:val="32"/>
          <w:szCs w:val="30"/>
        </w:rPr>
      </w:pPr>
    </w:p>
    <w:p w:rsidR="009548EA" w:rsidRDefault="009548EA" w:rsidP="00DC0A61">
      <w:pPr>
        <w:autoSpaceDN w:val="0"/>
        <w:adjustRightInd w:val="0"/>
        <w:snapToGrid w:val="0"/>
        <w:spacing w:line="500" w:lineRule="exact"/>
        <w:rPr>
          <w:rFonts w:ascii="黑体" w:eastAsia="黑体" w:hAnsi="黑体" w:hint="eastAsia"/>
          <w:color w:val="000000"/>
          <w:sz w:val="32"/>
          <w:szCs w:val="30"/>
        </w:rPr>
      </w:pPr>
    </w:p>
    <w:p w:rsidR="009548EA" w:rsidRDefault="009548EA" w:rsidP="00DC0A61">
      <w:pPr>
        <w:autoSpaceDN w:val="0"/>
        <w:adjustRightInd w:val="0"/>
        <w:snapToGrid w:val="0"/>
        <w:spacing w:line="500" w:lineRule="exact"/>
        <w:rPr>
          <w:rFonts w:ascii="黑体" w:eastAsia="黑体" w:hAnsi="黑体" w:hint="eastAsia"/>
          <w:color w:val="000000"/>
          <w:sz w:val="32"/>
          <w:szCs w:val="30"/>
        </w:rPr>
      </w:pPr>
    </w:p>
    <w:p w:rsidR="009548EA" w:rsidRDefault="009548EA" w:rsidP="00DC0A61">
      <w:pPr>
        <w:autoSpaceDN w:val="0"/>
        <w:adjustRightInd w:val="0"/>
        <w:snapToGrid w:val="0"/>
        <w:spacing w:line="500" w:lineRule="exact"/>
        <w:rPr>
          <w:rFonts w:ascii="黑体" w:eastAsia="黑体" w:hAnsi="黑体" w:hint="eastAsia"/>
          <w:color w:val="000000"/>
          <w:sz w:val="32"/>
          <w:szCs w:val="30"/>
        </w:rPr>
      </w:pPr>
    </w:p>
    <w:p w:rsidR="009548EA" w:rsidRDefault="009548EA" w:rsidP="00DC0A61">
      <w:pPr>
        <w:autoSpaceDN w:val="0"/>
        <w:adjustRightInd w:val="0"/>
        <w:snapToGrid w:val="0"/>
        <w:spacing w:line="500" w:lineRule="exact"/>
        <w:rPr>
          <w:rFonts w:ascii="黑体" w:eastAsia="黑体" w:hAnsi="黑体" w:hint="eastAsia"/>
          <w:color w:val="000000"/>
          <w:sz w:val="32"/>
          <w:szCs w:val="30"/>
        </w:rPr>
      </w:pPr>
    </w:p>
    <w:p w:rsidR="009548EA" w:rsidRDefault="009548EA" w:rsidP="00DC0A61">
      <w:pPr>
        <w:autoSpaceDN w:val="0"/>
        <w:adjustRightInd w:val="0"/>
        <w:snapToGrid w:val="0"/>
        <w:spacing w:line="500" w:lineRule="exact"/>
        <w:rPr>
          <w:rFonts w:ascii="黑体" w:eastAsia="黑体" w:hAnsi="黑体" w:hint="eastAsia"/>
          <w:color w:val="000000"/>
          <w:sz w:val="32"/>
          <w:szCs w:val="30"/>
        </w:rPr>
      </w:pPr>
    </w:p>
    <w:p w:rsidR="009548EA" w:rsidRDefault="009548EA" w:rsidP="00DC0A61">
      <w:pPr>
        <w:autoSpaceDN w:val="0"/>
        <w:adjustRightInd w:val="0"/>
        <w:snapToGrid w:val="0"/>
        <w:spacing w:line="500" w:lineRule="exact"/>
        <w:rPr>
          <w:rFonts w:ascii="黑体" w:eastAsia="黑体" w:hAnsi="黑体"/>
          <w:color w:val="000000"/>
          <w:sz w:val="32"/>
          <w:szCs w:val="30"/>
        </w:rPr>
      </w:pPr>
    </w:p>
    <w:tbl>
      <w:tblPr>
        <w:tblpPr w:leftFromText="180" w:rightFromText="180" w:vertAnchor="text" w:horzAnchor="margin" w:tblpY="8609"/>
        <w:tblW w:w="0" w:type="auto"/>
        <w:tblBorders>
          <w:top w:val="single" w:sz="12" w:space="0" w:color="auto"/>
          <w:bottom w:val="single" w:sz="12" w:space="0" w:color="auto"/>
        </w:tblBorders>
        <w:tblLook w:val="01E0"/>
      </w:tblPr>
      <w:tblGrid>
        <w:gridCol w:w="4248"/>
        <w:gridCol w:w="4500"/>
        <w:gridCol w:w="289"/>
      </w:tblGrid>
      <w:tr w:rsidR="009548EA" w:rsidRPr="0037036B" w:rsidTr="009548EA">
        <w:tc>
          <w:tcPr>
            <w:tcW w:w="4248" w:type="dxa"/>
          </w:tcPr>
          <w:p w:rsidR="009548EA" w:rsidRPr="0037036B" w:rsidRDefault="009548EA" w:rsidP="009548EA">
            <w:pPr>
              <w:spacing w:line="560" w:lineRule="exact"/>
              <w:ind w:firstLineChars="100" w:firstLine="280"/>
              <w:rPr>
                <w:rFonts w:ascii="黑体" w:eastAsia="黑体"/>
                <w:sz w:val="28"/>
                <w:szCs w:val="28"/>
              </w:rPr>
            </w:pPr>
            <w:r w:rsidRPr="0037036B">
              <w:rPr>
                <w:rFonts w:ascii="仿宋_GB2312" w:eastAsia="仿宋_GB2312" w:hint="eastAsia"/>
                <w:sz w:val="28"/>
                <w:szCs w:val="28"/>
              </w:rPr>
              <w:t>上海市教育委员会办公室</w:t>
            </w:r>
          </w:p>
        </w:tc>
        <w:tc>
          <w:tcPr>
            <w:tcW w:w="4500" w:type="dxa"/>
          </w:tcPr>
          <w:p w:rsidR="009548EA" w:rsidRPr="0037036B" w:rsidRDefault="009548EA" w:rsidP="009548EA">
            <w:pPr>
              <w:spacing w:line="560" w:lineRule="exact"/>
              <w:jc w:val="right"/>
              <w:rPr>
                <w:rFonts w:ascii="黑体" w:eastAsia="黑体"/>
                <w:sz w:val="28"/>
                <w:szCs w:val="28"/>
              </w:rPr>
            </w:pPr>
            <w:r>
              <w:rPr>
                <w:rFonts w:ascii="仿宋_GB2312" w:eastAsia="仿宋_GB2312" w:hint="eastAsia"/>
                <w:sz w:val="28"/>
                <w:szCs w:val="28"/>
              </w:rPr>
              <w:t>2020</w:t>
            </w:r>
            <w:r w:rsidRPr="0037036B">
              <w:rPr>
                <w:rFonts w:ascii="仿宋_GB2312" w:eastAsia="仿宋_GB2312" w:hint="eastAsia"/>
                <w:sz w:val="28"/>
                <w:szCs w:val="28"/>
              </w:rPr>
              <w:t>年</w:t>
            </w:r>
            <w:r>
              <w:rPr>
                <w:rFonts w:ascii="仿宋_GB2312" w:eastAsia="仿宋_GB2312" w:hint="eastAsia"/>
                <w:sz w:val="28"/>
                <w:szCs w:val="28"/>
              </w:rPr>
              <w:t>9</w:t>
            </w:r>
            <w:r w:rsidRPr="0037036B">
              <w:rPr>
                <w:rFonts w:ascii="仿宋_GB2312" w:eastAsia="仿宋_GB2312" w:hint="eastAsia"/>
                <w:sz w:val="28"/>
                <w:szCs w:val="28"/>
              </w:rPr>
              <w:t>月</w:t>
            </w:r>
            <w:r>
              <w:rPr>
                <w:rFonts w:ascii="仿宋_GB2312" w:eastAsia="仿宋_GB2312" w:hint="eastAsia"/>
                <w:sz w:val="28"/>
                <w:szCs w:val="28"/>
              </w:rPr>
              <w:t>14</w:t>
            </w:r>
            <w:r w:rsidRPr="0037036B">
              <w:rPr>
                <w:rFonts w:ascii="仿宋_GB2312" w:eastAsia="仿宋_GB2312" w:hint="eastAsia"/>
                <w:sz w:val="28"/>
                <w:szCs w:val="28"/>
              </w:rPr>
              <w:t>日印发</w:t>
            </w:r>
          </w:p>
        </w:tc>
        <w:tc>
          <w:tcPr>
            <w:tcW w:w="289" w:type="dxa"/>
          </w:tcPr>
          <w:p w:rsidR="009548EA" w:rsidRPr="0037036B" w:rsidRDefault="009548EA" w:rsidP="009548EA">
            <w:pPr>
              <w:spacing w:line="560" w:lineRule="exact"/>
              <w:ind w:rightChars="171" w:right="359"/>
              <w:jc w:val="right"/>
              <w:rPr>
                <w:rFonts w:ascii="黑体" w:eastAsia="黑体"/>
                <w:sz w:val="28"/>
                <w:szCs w:val="28"/>
              </w:rPr>
            </w:pPr>
          </w:p>
        </w:tc>
      </w:tr>
    </w:tbl>
    <w:p w:rsidR="006F30E6" w:rsidRDefault="006F30E6" w:rsidP="00DC0A61">
      <w:pPr>
        <w:autoSpaceDN w:val="0"/>
        <w:adjustRightInd w:val="0"/>
        <w:snapToGrid w:val="0"/>
        <w:spacing w:line="500" w:lineRule="exact"/>
        <w:rPr>
          <w:rFonts w:ascii="黑体" w:eastAsia="黑体" w:hAnsi="黑体"/>
          <w:color w:val="000000"/>
          <w:sz w:val="32"/>
          <w:szCs w:val="30"/>
        </w:rPr>
      </w:pPr>
    </w:p>
    <w:sectPr w:rsidR="006F30E6" w:rsidSect="004C407E">
      <w:footerReference w:type="default" r:id="rId7"/>
      <w:pgSz w:w="11906" w:h="16838"/>
      <w:pgMar w:top="2098" w:right="1474" w:bottom="1985" w:left="1588" w:header="851" w:footer="1701" w:gutter="0"/>
      <w:cols w:space="720"/>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398E" w:rsidRDefault="00A2398E">
      <w:r>
        <w:separator/>
      </w:r>
    </w:p>
  </w:endnote>
  <w:endnote w:type="continuationSeparator" w:id="1">
    <w:p w:rsidR="00A2398E" w:rsidRDefault="00A2398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文鼎大标宋简">
    <w:altName w:val="Arial Unicode MS"/>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华文宋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07E" w:rsidRDefault="004C407E" w:rsidP="004C407E">
    <w:pPr>
      <w:pStyle w:val="a3"/>
      <w:framePr w:wrap="around" w:vAnchor="text" w:hAnchor="margin" w:xAlign="outside" w:y="1"/>
      <w:rPr>
        <w:rStyle w:val="a4"/>
        <w:rFonts w:ascii="宋体" w:hAnsi="宋体"/>
        <w:sz w:val="28"/>
      </w:rPr>
    </w:pPr>
    <w:r>
      <w:rPr>
        <w:rStyle w:val="a4"/>
        <w:rFonts w:ascii="宋体" w:hAnsi="宋体" w:hint="eastAsia"/>
        <w:sz w:val="28"/>
      </w:rPr>
      <w:t xml:space="preserve">—  </w:t>
    </w:r>
    <w:r w:rsidR="00482306">
      <w:rPr>
        <w:rStyle w:val="a4"/>
        <w:rFonts w:ascii="宋体" w:hAnsi="宋体"/>
        <w:sz w:val="28"/>
      </w:rPr>
      <w:fldChar w:fldCharType="begin"/>
    </w:r>
    <w:r>
      <w:rPr>
        <w:rStyle w:val="a4"/>
        <w:rFonts w:ascii="宋体" w:hAnsi="宋体"/>
        <w:sz w:val="28"/>
      </w:rPr>
      <w:instrText xml:space="preserve">PAGE  </w:instrText>
    </w:r>
    <w:r w:rsidR="00482306">
      <w:rPr>
        <w:rStyle w:val="a4"/>
        <w:rFonts w:ascii="宋体" w:hAnsi="宋体"/>
        <w:sz w:val="28"/>
      </w:rPr>
      <w:fldChar w:fldCharType="separate"/>
    </w:r>
    <w:r w:rsidR="00A5118B">
      <w:rPr>
        <w:rStyle w:val="a4"/>
        <w:rFonts w:ascii="宋体" w:hAnsi="宋体"/>
        <w:noProof/>
        <w:sz w:val="28"/>
      </w:rPr>
      <w:t>1</w:t>
    </w:r>
    <w:r w:rsidR="00482306">
      <w:rPr>
        <w:rStyle w:val="a4"/>
        <w:rFonts w:ascii="宋体" w:hAnsi="宋体"/>
        <w:sz w:val="28"/>
      </w:rPr>
      <w:fldChar w:fldCharType="end"/>
    </w:r>
    <w:r>
      <w:rPr>
        <w:rStyle w:val="a4"/>
        <w:rFonts w:ascii="宋体" w:hAnsi="宋体" w:hint="eastAsia"/>
        <w:sz w:val="28"/>
      </w:rPr>
      <w:t xml:space="preserve">  —</w:t>
    </w:r>
  </w:p>
  <w:p w:rsidR="0059260B" w:rsidRDefault="0059260B">
    <w:pPr>
      <w:pStyle w:val="a3"/>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398E" w:rsidRDefault="00A2398E">
      <w:r>
        <w:separator/>
      </w:r>
    </w:p>
  </w:footnote>
  <w:footnote w:type="continuationSeparator" w:id="1">
    <w:p w:rsidR="00A2398E" w:rsidRDefault="00A2398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BFE4C4C"/>
    <w:multiLevelType w:val="singleLevel"/>
    <w:tmpl w:val="CBFE4C4C"/>
    <w:lvl w:ilvl="0">
      <w:start w:val="2"/>
      <w:numFmt w:val="chineseCounting"/>
      <w:suff w:val="nothing"/>
      <w:lvlText w:val="%1、"/>
      <w:lvlJc w:val="left"/>
      <w:rPr>
        <w:rFonts w:hint="eastAsia"/>
      </w:rPr>
    </w:lvl>
  </w:abstractNum>
  <w:abstractNum w:abstractNumId="1">
    <w:nsid w:val="2D5C4DBC"/>
    <w:multiLevelType w:val="multilevel"/>
    <w:tmpl w:val="2D5C4DBC"/>
    <w:lvl w:ilvl="0">
      <w:start w:val="1"/>
      <w:numFmt w:val="decimal"/>
      <w:lvlText w:val="%1."/>
      <w:lvlJc w:val="left"/>
      <w:pPr>
        <w:ind w:left="980" w:hanging="420"/>
      </w:pPr>
      <w:rPr>
        <w:rFonts w:hint="eastAsia"/>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2">
    <w:nsid w:val="6191320B"/>
    <w:multiLevelType w:val="multilevel"/>
    <w:tmpl w:val="6191320B"/>
    <w:lvl w:ilvl="0">
      <w:start w:val="1"/>
      <w:numFmt w:val="decimal"/>
      <w:lvlText w:val="%1."/>
      <w:lvlJc w:val="left"/>
      <w:pPr>
        <w:ind w:left="980" w:hanging="420"/>
      </w:pPr>
      <w:rPr>
        <w:rFonts w:hint="eastAsia"/>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3">
    <w:nsid w:val="630DC3CB"/>
    <w:multiLevelType w:val="singleLevel"/>
    <w:tmpl w:val="630DC3CB"/>
    <w:lvl w:ilvl="0">
      <w:start w:val="1"/>
      <w:numFmt w:val="chineseCounting"/>
      <w:suff w:val="nothing"/>
      <w:lvlText w:val="%1、"/>
      <w:lvlJc w:val="left"/>
      <w:rPr>
        <w:rFonts w:hint="eastAsia"/>
      </w:rPr>
    </w:lvl>
  </w:abstractNum>
  <w:abstractNum w:abstractNumId="4">
    <w:nsid w:val="7832602F"/>
    <w:multiLevelType w:val="multilevel"/>
    <w:tmpl w:val="7832602F"/>
    <w:lvl w:ilvl="0">
      <w:start w:val="1"/>
      <w:numFmt w:val="decimal"/>
      <w:lvlText w:val="%1."/>
      <w:lvlJc w:val="left"/>
      <w:pPr>
        <w:ind w:left="980" w:hanging="420"/>
      </w:pPr>
      <w:rPr>
        <w:rFonts w:hint="eastAsia"/>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attachedTemplate r:id="rId1"/>
  <w:stylePaneFormatFilter w:val="3F01"/>
  <w:defaultTabStop w:val="425"/>
  <w:drawingGridHorizontalSpacing w:val="105"/>
  <w:drawingGridVerticalSpacing w:val="156"/>
  <w:displayHorizontalDrawingGridEvery w:val="0"/>
  <w:displayVerticalDrawingGridEvery w:val="2"/>
  <w:characterSpacingControl w:val="compressPunctuation"/>
  <w:hdrShapeDefaults>
    <o:shapedefaults v:ext="edit" spidmax="80898"/>
  </w:hdrShapeDefaults>
  <w:footnotePr>
    <w:footnote w:id="0"/>
    <w:footnote w:id="1"/>
  </w:footnotePr>
  <w:endnotePr>
    <w:endnote w:id="0"/>
    <w:endnote w:id="1"/>
  </w:endnotePr>
  <w:compat>
    <w:spaceForUL/>
    <w:balanceSingleByteDoubleByteWidth/>
    <w:doNotLeaveBackslashAlone/>
    <w:ulTrailSpace/>
    <w:doNotExpandShiftReturn/>
    <w:useFELayout/>
  </w:compat>
  <w:rsids>
    <w:rsidRoot w:val="003E7E68"/>
    <w:rsid w:val="000107D9"/>
    <w:rsid w:val="00031A6B"/>
    <w:rsid w:val="00042DFA"/>
    <w:rsid w:val="00082EC4"/>
    <w:rsid w:val="00095E3D"/>
    <w:rsid w:val="000A4C3D"/>
    <w:rsid w:val="000D02AC"/>
    <w:rsid w:val="00102CEF"/>
    <w:rsid w:val="001407D0"/>
    <w:rsid w:val="00172EFA"/>
    <w:rsid w:val="00175D8A"/>
    <w:rsid w:val="001B2AE5"/>
    <w:rsid w:val="001C1924"/>
    <w:rsid w:val="001C6D14"/>
    <w:rsid w:val="002462AA"/>
    <w:rsid w:val="002A1547"/>
    <w:rsid w:val="002A2157"/>
    <w:rsid w:val="002D70D5"/>
    <w:rsid w:val="002E6DEC"/>
    <w:rsid w:val="002F592B"/>
    <w:rsid w:val="00305A6F"/>
    <w:rsid w:val="0033174D"/>
    <w:rsid w:val="00333D4B"/>
    <w:rsid w:val="00351EB8"/>
    <w:rsid w:val="00357C00"/>
    <w:rsid w:val="00397A6B"/>
    <w:rsid w:val="003B22A9"/>
    <w:rsid w:val="003D4255"/>
    <w:rsid w:val="003D726F"/>
    <w:rsid w:val="003E7E68"/>
    <w:rsid w:val="00412FCC"/>
    <w:rsid w:val="00425BC7"/>
    <w:rsid w:val="00462980"/>
    <w:rsid w:val="004649B4"/>
    <w:rsid w:val="004779D8"/>
    <w:rsid w:val="00482306"/>
    <w:rsid w:val="00490357"/>
    <w:rsid w:val="004C407E"/>
    <w:rsid w:val="004D6037"/>
    <w:rsid w:val="005173F0"/>
    <w:rsid w:val="00517854"/>
    <w:rsid w:val="00530E00"/>
    <w:rsid w:val="00541AAD"/>
    <w:rsid w:val="005873F9"/>
    <w:rsid w:val="0059260B"/>
    <w:rsid w:val="005B7C26"/>
    <w:rsid w:val="0062144C"/>
    <w:rsid w:val="00640C50"/>
    <w:rsid w:val="006C132A"/>
    <w:rsid w:val="006F30E6"/>
    <w:rsid w:val="00764E5F"/>
    <w:rsid w:val="007663D9"/>
    <w:rsid w:val="00772BB5"/>
    <w:rsid w:val="00794346"/>
    <w:rsid w:val="007A2531"/>
    <w:rsid w:val="007D2628"/>
    <w:rsid w:val="007F5DC3"/>
    <w:rsid w:val="00832C66"/>
    <w:rsid w:val="00835EE4"/>
    <w:rsid w:val="00881036"/>
    <w:rsid w:val="008A0588"/>
    <w:rsid w:val="008C0A78"/>
    <w:rsid w:val="00923837"/>
    <w:rsid w:val="00924F6E"/>
    <w:rsid w:val="009273D4"/>
    <w:rsid w:val="009548EA"/>
    <w:rsid w:val="009572C0"/>
    <w:rsid w:val="00975B68"/>
    <w:rsid w:val="00977C74"/>
    <w:rsid w:val="009A4586"/>
    <w:rsid w:val="009E439E"/>
    <w:rsid w:val="009E749A"/>
    <w:rsid w:val="00A15626"/>
    <w:rsid w:val="00A2398E"/>
    <w:rsid w:val="00A5118B"/>
    <w:rsid w:val="00AB77B9"/>
    <w:rsid w:val="00AC118D"/>
    <w:rsid w:val="00AD7229"/>
    <w:rsid w:val="00B0219A"/>
    <w:rsid w:val="00B11D4A"/>
    <w:rsid w:val="00B16B02"/>
    <w:rsid w:val="00B209F1"/>
    <w:rsid w:val="00B42479"/>
    <w:rsid w:val="00B43C7F"/>
    <w:rsid w:val="00B62A3C"/>
    <w:rsid w:val="00B70057"/>
    <w:rsid w:val="00BA3B51"/>
    <w:rsid w:val="00C10FEF"/>
    <w:rsid w:val="00C13A4E"/>
    <w:rsid w:val="00C673B5"/>
    <w:rsid w:val="00C95FAF"/>
    <w:rsid w:val="00CA0CCA"/>
    <w:rsid w:val="00CA1E4D"/>
    <w:rsid w:val="00D068A5"/>
    <w:rsid w:val="00D208EB"/>
    <w:rsid w:val="00DA59E7"/>
    <w:rsid w:val="00DB777E"/>
    <w:rsid w:val="00DC0A61"/>
    <w:rsid w:val="00DC2FC4"/>
    <w:rsid w:val="00DF47D4"/>
    <w:rsid w:val="00E35C1D"/>
    <w:rsid w:val="00EC282D"/>
    <w:rsid w:val="00EF1AEE"/>
    <w:rsid w:val="00F77469"/>
    <w:rsid w:val="00F8158C"/>
    <w:rsid w:val="00FF698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08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592B"/>
    <w:pPr>
      <w:widowControl w:val="0"/>
      <w:jc w:val="both"/>
    </w:pPr>
    <w:rPr>
      <w:kern w:val="2"/>
      <w:sz w:val="21"/>
    </w:rPr>
  </w:style>
  <w:style w:type="paragraph" w:styleId="1">
    <w:name w:val="heading 1"/>
    <w:basedOn w:val="a"/>
    <w:next w:val="a"/>
    <w:link w:val="1Char"/>
    <w:uiPriority w:val="9"/>
    <w:qFormat/>
    <w:rsid w:val="00530E00"/>
    <w:pPr>
      <w:widowControl/>
      <w:spacing w:before="100" w:beforeAutospacing="1" w:after="100" w:afterAutospacing="1"/>
      <w:jc w:val="left"/>
      <w:outlineLvl w:val="0"/>
    </w:pPr>
    <w:rPr>
      <w:rFonts w:ascii="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2F592B"/>
    <w:pPr>
      <w:tabs>
        <w:tab w:val="center" w:pos="4153"/>
        <w:tab w:val="right" w:pos="8306"/>
      </w:tabs>
      <w:snapToGrid w:val="0"/>
      <w:jc w:val="left"/>
    </w:pPr>
    <w:rPr>
      <w:sz w:val="18"/>
    </w:rPr>
  </w:style>
  <w:style w:type="character" w:styleId="a4">
    <w:name w:val="page number"/>
    <w:basedOn w:val="a0"/>
    <w:rsid w:val="002F592B"/>
  </w:style>
  <w:style w:type="paragraph" w:styleId="a5">
    <w:name w:val="header"/>
    <w:basedOn w:val="a"/>
    <w:rsid w:val="002F592B"/>
    <w:pPr>
      <w:pBdr>
        <w:bottom w:val="single" w:sz="6" w:space="1" w:color="auto"/>
      </w:pBdr>
      <w:tabs>
        <w:tab w:val="center" w:pos="4153"/>
        <w:tab w:val="right" w:pos="8306"/>
      </w:tabs>
      <w:snapToGrid w:val="0"/>
      <w:jc w:val="center"/>
    </w:pPr>
    <w:rPr>
      <w:sz w:val="18"/>
    </w:rPr>
  </w:style>
  <w:style w:type="paragraph" w:styleId="a6">
    <w:name w:val="Date"/>
    <w:basedOn w:val="a"/>
    <w:next w:val="a"/>
    <w:link w:val="Char0"/>
    <w:uiPriority w:val="99"/>
    <w:semiHidden/>
    <w:unhideWhenUsed/>
    <w:rsid w:val="0062144C"/>
    <w:pPr>
      <w:ind w:leftChars="2500" w:left="100"/>
    </w:pPr>
  </w:style>
  <w:style w:type="character" w:customStyle="1" w:styleId="Char0">
    <w:name w:val="日期 Char"/>
    <w:basedOn w:val="a0"/>
    <w:link w:val="a6"/>
    <w:uiPriority w:val="99"/>
    <w:semiHidden/>
    <w:rsid w:val="0062144C"/>
    <w:rPr>
      <w:kern w:val="2"/>
      <w:sz w:val="21"/>
    </w:rPr>
  </w:style>
  <w:style w:type="character" w:customStyle="1" w:styleId="1Char">
    <w:name w:val="标题 1 Char"/>
    <w:basedOn w:val="a0"/>
    <w:link w:val="1"/>
    <w:uiPriority w:val="9"/>
    <w:rsid w:val="00530E00"/>
    <w:rPr>
      <w:rFonts w:ascii="宋体" w:hAnsi="宋体" w:cs="宋体"/>
      <w:b/>
      <w:bCs/>
      <w:kern w:val="36"/>
      <w:sz w:val="48"/>
      <w:szCs w:val="48"/>
    </w:rPr>
  </w:style>
  <w:style w:type="paragraph" w:styleId="a7">
    <w:name w:val="Normal (Web)"/>
    <w:basedOn w:val="a"/>
    <w:uiPriority w:val="99"/>
    <w:unhideWhenUsed/>
    <w:rsid w:val="00530E00"/>
    <w:rPr>
      <w:sz w:val="24"/>
      <w:szCs w:val="24"/>
    </w:rPr>
  </w:style>
  <w:style w:type="paragraph" w:styleId="a8">
    <w:name w:val="List Paragraph"/>
    <w:basedOn w:val="a"/>
    <w:uiPriority w:val="34"/>
    <w:qFormat/>
    <w:rsid w:val="00530E00"/>
    <w:pPr>
      <w:ind w:firstLineChars="200" w:firstLine="420"/>
    </w:pPr>
  </w:style>
  <w:style w:type="character" w:styleId="a9">
    <w:name w:val="Strong"/>
    <w:uiPriority w:val="22"/>
    <w:qFormat/>
    <w:rsid w:val="00DC0A61"/>
    <w:rPr>
      <w:b/>
      <w:bCs/>
    </w:rPr>
  </w:style>
  <w:style w:type="character" w:customStyle="1" w:styleId="Char">
    <w:name w:val="页脚 Char"/>
    <w:link w:val="a3"/>
    <w:uiPriority w:val="99"/>
    <w:rsid w:val="00DC0A61"/>
    <w:rPr>
      <w:kern w:val="2"/>
      <w:sz w:val="18"/>
    </w:rPr>
  </w:style>
</w:styles>
</file>

<file path=word/webSettings.xml><?xml version="1.0" encoding="utf-8"?>
<w:webSettings xmlns:r="http://schemas.openxmlformats.org/officeDocument/2006/relationships" xmlns:w="http://schemas.openxmlformats.org/wordprocessingml/2006/main">
  <w:divs>
    <w:div w:id="1019817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ll\Desktop\Templates%202017\&#27169;&#26495;&#26368;&#26032;\&#20844;&#25991;2020&#27169;&#26495;.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公文2020模板</Template>
  <TotalTime>9</TotalTime>
  <Pages>14</Pages>
  <Words>1501</Words>
  <Characters>8559</Characters>
  <Application>Microsoft Office Word</Application>
  <DocSecurity>0</DocSecurity>
  <Lines>71</Lines>
  <Paragraphs>20</Paragraphs>
  <ScaleCrop>false</ScaleCrop>
  <Company>Microsoft</Company>
  <LinksUpToDate>false</LinksUpToDate>
  <CharactersWithSpaces>10040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李倩</dc:creator>
  <cp:lastModifiedBy>李倩</cp:lastModifiedBy>
  <cp:revision>4</cp:revision>
  <cp:lastPrinted>2020-09-14T02:07:00Z</cp:lastPrinted>
  <dcterms:created xsi:type="dcterms:W3CDTF">2020-09-14T01:53:00Z</dcterms:created>
  <dcterms:modified xsi:type="dcterms:W3CDTF">2020-09-14T02:10:00Z</dcterms:modified>
</cp:coreProperties>
</file>