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eastAsia="黑体"/>
          <w:b/>
          <w:color w:val="000000"/>
          <w:sz w:val="32"/>
          <w:szCs w:val="32"/>
          <w:u w:val="single"/>
        </w:rPr>
      </w:pPr>
    </w:p>
    <w:p>
      <w:pPr>
        <w:jc w:val="center"/>
        <w:rPr>
          <w:rFonts w:ascii="华文中宋" w:hAnsi="华文中宋" w:eastAsia="华文中宋"/>
          <w:color w:val="000000"/>
          <w:sz w:val="48"/>
          <w:szCs w:val="48"/>
        </w:rPr>
      </w:pPr>
      <w:r>
        <w:rPr>
          <w:rFonts w:hint="eastAsia" w:ascii="华文中宋" w:hAnsi="华文中宋" w:eastAsia="华文中宋"/>
          <w:color w:val="000000"/>
          <w:sz w:val="48"/>
          <w:szCs w:val="48"/>
        </w:rPr>
        <w:t>2020年上海高校本科重点教改项目</w:t>
      </w:r>
    </w:p>
    <w:p>
      <w:pPr>
        <w:jc w:val="center"/>
        <w:rPr>
          <w:rFonts w:ascii="华文中宋" w:hAnsi="华文中宋" w:eastAsia="华文中宋"/>
          <w:color w:val="000000"/>
          <w:sz w:val="32"/>
        </w:rPr>
      </w:pPr>
    </w:p>
    <w:p>
      <w:pPr>
        <w:jc w:val="center"/>
        <w:rPr>
          <w:rFonts w:ascii="华文中宋" w:hAnsi="华文中宋" w:eastAsia="华文中宋"/>
          <w:color w:val="000000"/>
          <w:sz w:val="32"/>
        </w:rPr>
      </w:pPr>
    </w:p>
    <w:p>
      <w:pPr>
        <w:jc w:val="center"/>
        <w:rPr>
          <w:rFonts w:ascii="华文中宋" w:hAnsi="华文中宋" w:eastAsia="华文中宋"/>
          <w:color w:val="000000"/>
          <w:sz w:val="32"/>
        </w:rPr>
      </w:pPr>
    </w:p>
    <w:p>
      <w:pPr>
        <w:jc w:val="center"/>
        <w:rPr>
          <w:rFonts w:ascii="华文中宋" w:hAnsi="华文中宋" w:eastAsia="华文中宋"/>
          <w:color w:val="000000"/>
          <w:sz w:val="32"/>
        </w:rPr>
      </w:pPr>
    </w:p>
    <w:p>
      <w:pPr>
        <w:jc w:val="center"/>
        <w:rPr>
          <w:rFonts w:ascii="华文中宋" w:hAnsi="华文中宋" w:eastAsia="华文中宋"/>
          <w:color w:val="000000"/>
          <w:sz w:val="72"/>
        </w:rPr>
      </w:pPr>
      <w:r>
        <w:rPr>
          <w:rFonts w:hint="eastAsia" w:ascii="华文中宋" w:hAnsi="华文中宋" w:eastAsia="华文中宋"/>
          <w:color w:val="000000"/>
          <w:sz w:val="72"/>
        </w:rPr>
        <w:t>申报书</w:t>
      </w:r>
    </w:p>
    <w:p>
      <w:pPr>
        <w:rPr>
          <w:rFonts w:ascii="楷体_GB2312" w:eastAsia="楷体_GB2312"/>
          <w:color w:val="000000"/>
          <w:sz w:val="32"/>
        </w:rPr>
      </w:pPr>
    </w:p>
    <w:p>
      <w:pPr>
        <w:rPr>
          <w:rFonts w:ascii="楷体_GB2312" w:eastAsia="楷体_GB2312"/>
          <w:color w:val="000000"/>
          <w:sz w:val="32"/>
        </w:rPr>
      </w:pPr>
    </w:p>
    <w:p>
      <w:pPr>
        <w:jc w:val="center"/>
        <w:rPr>
          <w:rFonts w:ascii="宋体"/>
          <w:color w:val="000000"/>
          <w:sz w:val="30"/>
          <w:u w:val="single"/>
        </w:rPr>
      </w:pPr>
      <w:r>
        <w:rPr>
          <w:rFonts w:hint="eastAsia" w:ascii="仿宋_GB2312" w:eastAsia="仿宋_GB2312"/>
          <w:color w:val="000000"/>
          <w:sz w:val="32"/>
          <w:szCs w:val="32"/>
        </w:rPr>
        <w:t xml:space="preserve"> </w:t>
      </w:r>
      <w:r>
        <w:rPr>
          <w:rFonts w:ascii="仿宋_GB2312" w:eastAsia="仿宋_GB2312"/>
          <w:color w:val="000000"/>
          <w:sz w:val="32"/>
          <w:szCs w:val="32"/>
        </w:rPr>
        <w:t xml:space="preserve">      </w:t>
      </w:r>
      <w:r>
        <w:rPr>
          <w:rFonts w:hint="eastAsia" w:ascii="仿宋_GB2312" w:eastAsia="仿宋_GB2312"/>
          <w:color w:val="000000"/>
          <w:sz w:val="32"/>
          <w:szCs w:val="32"/>
        </w:rPr>
        <w:t>项目名称</w:t>
      </w:r>
      <w:r>
        <w:rPr>
          <w:rFonts w:hint="eastAsia" w:ascii="仿宋_GB2312" w:eastAsia="仿宋_GB2312"/>
          <w:color w:val="000000"/>
          <w:sz w:val="32"/>
          <w:szCs w:val="32"/>
          <w:u w:val="single"/>
          <w:lang w:val="en-US" w:eastAsia="zh-CN"/>
        </w:rPr>
        <w:t xml:space="preserve"> </w:t>
      </w:r>
      <w:r>
        <w:rPr>
          <w:rFonts w:hint="eastAsia" w:ascii="宋体"/>
          <w:color w:val="000000"/>
          <w:sz w:val="30"/>
          <w:u w:val="single"/>
        </w:rPr>
        <w:t>高校艺术设计类专业基础课程教学改革研究</w:t>
      </w:r>
    </w:p>
    <w:p>
      <w:pPr>
        <w:spacing w:line="360" w:lineRule="auto"/>
        <w:ind w:firstLine="600" w:firstLineChars="200"/>
        <w:jc w:val="center"/>
        <w:rPr>
          <w:rFonts w:ascii="宋体"/>
          <w:color w:val="000000"/>
          <w:sz w:val="30"/>
          <w:u w:val="single"/>
        </w:rPr>
      </w:pPr>
      <w:r>
        <w:rPr>
          <w:rFonts w:ascii="宋体"/>
          <w:color w:val="000000"/>
          <w:sz w:val="30"/>
        </w:rPr>
        <w:t xml:space="preserve">            </w:t>
      </w:r>
      <w:r>
        <w:rPr>
          <w:rFonts w:ascii="宋体"/>
          <w:color w:val="000000"/>
          <w:sz w:val="30"/>
          <w:u w:val="single"/>
        </w:rPr>
        <w:t xml:space="preserve">       </w:t>
      </w:r>
      <w:r>
        <w:rPr>
          <w:rFonts w:hint="eastAsia" w:ascii="宋体"/>
          <w:color w:val="000000"/>
          <w:sz w:val="30"/>
          <w:u w:val="single"/>
        </w:rPr>
        <w:t xml:space="preserve"> </w:t>
      </w:r>
      <w:r>
        <w:rPr>
          <w:rFonts w:ascii="宋体"/>
          <w:color w:val="000000"/>
          <w:sz w:val="30"/>
          <w:u w:val="single"/>
        </w:rPr>
        <w:t xml:space="preserve">   </w:t>
      </w:r>
      <w:r>
        <w:rPr>
          <w:rFonts w:hint="eastAsia" w:ascii="宋体"/>
          <w:color w:val="000000"/>
          <w:sz w:val="30"/>
          <w:u w:val="single"/>
        </w:rPr>
        <w:t>——以《装饰与图案》课程为例</w:t>
      </w:r>
    </w:p>
    <w:p>
      <w:pPr>
        <w:rPr>
          <w:rFonts w:ascii="宋体"/>
          <w:color w:val="000000"/>
          <w:sz w:val="30"/>
        </w:rPr>
      </w:pPr>
      <w:r>
        <w:rPr>
          <w:rFonts w:hint="eastAsia" w:ascii="仿宋_GB2312" w:eastAsia="仿宋_GB2312"/>
          <w:color w:val="000000"/>
          <w:sz w:val="32"/>
          <w:szCs w:val="32"/>
        </w:rPr>
        <w:t xml:space="preserve">         项目科类 </w:t>
      </w:r>
      <w:r>
        <w:rPr>
          <w:rFonts w:hint="eastAsia" w:ascii="宋体"/>
          <w:color w:val="000000"/>
          <w:sz w:val="30"/>
          <w:u w:val="single"/>
        </w:rPr>
        <w:t>大类:</w:t>
      </w:r>
      <w:r>
        <w:rPr>
          <w:rFonts w:ascii="宋体"/>
          <w:color w:val="000000"/>
          <w:sz w:val="30"/>
          <w:u w:val="single"/>
        </w:rPr>
        <w:t xml:space="preserve"> </w:t>
      </w:r>
      <w:r>
        <w:rPr>
          <w:rFonts w:hint="eastAsia" w:ascii="宋体"/>
          <w:color w:val="000000"/>
          <w:sz w:val="30"/>
          <w:u w:val="single"/>
        </w:rPr>
        <w:t xml:space="preserve">艺术学   小类: 艺术设计 </w:t>
      </w:r>
      <w:r>
        <w:rPr>
          <w:rFonts w:ascii="宋体"/>
          <w:color w:val="000000"/>
          <w:sz w:val="30"/>
          <w:u w:val="single"/>
        </w:rPr>
        <w:t xml:space="preserve">  </w:t>
      </w:r>
      <w:r>
        <w:rPr>
          <w:rFonts w:hint="eastAsia" w:ascii="宋体"/>
          <w:color w:val="000000"/>
          <w:sz w:val="30"/>
        </w:rPr>
        <w:t xml:space="preserve">  </w:t>
      </w:r>
    </w:p>
    <w:p>
      <w:pPr>
        <w:rPr>
          <w:rFonts w:ascii="仿宋_GB2312" w:eastAsia="仿宋_GB2312"/>
          <w:color w:val="000000"/>
          <w:sz w:val="32"/>
          <w:szCs w:val="32"/>
        </w:rPr>
      </w:pPr>
      <w:r>
        <w:rPr>
          <w:rFonts w:hint="eastAsia" w:ascii="仿宋_GB2312" w:eastAsia="仿宋_GB2312"/>
          <w:color w:val="000000"/>
          <w:sz w:val="32"/>
          <w:szCs w:val="32"/>
        </w:rPr>
        <w:t xml:space="preserve">         类别代码</w:t>
      </w:r>
      <w:r>
        <w:rPr>
          <w:rFonts w:hint="eastAsia" w:ascii="宋体"/>
          <w:color w:val="000000"/>
          <w:sz w:val="30"/>
          <w:szCs w:val="22"/>
          <w:u w:val="single"/>
        </w:rPr>
        <w:t xml:space="preserve"> </w:t>
      </w:r>
      <w:r>
        <w:rPr>
          <w:rFonts w:hint="eastAsia" w:ascii="宋体"/>
          <w:color w:val="000000"/>
          <w:sz w:val="30"/>
          <w:szCs w:val="22"/>
          <w:u w:val="single"/>
          <w:lang w:val="en-US" w:eastAsia="zh-CN"/>
        </w:rPr>
        <w:t xml:space="preserve">             1311</w:t>
      </w:r>
      <w:r>
        <w:rPr>
          <w:rFonts w:hint="eastAsia" w:ascii="宋体"/>
          <w:color w:val="000000"/>
          <w:sz w:val="30"/>
          <w:szCs w:val="22"/>
          <w:u w:val="single"/>
        </w:rPr>
        <w:t xml:space="preserve">   </w:t>
      </w:r>
      <w:r>
        <w:rPr>
          <w:rFonts w:hint="eastAsia" w:ascii="宋体"/>
          <w:color w:val="000000"/>
          <w:sz w:val="30"/>
          <w:szCs w:val="22"/>
          <w:u w:val="single"/>
          <w:lang w:val="en-US" w:eastAsia="zh-CN"/>
        </w:rPr>
        <w:t xml:space="preserve">     </w:t>
      </w:r>
      <w:r>
        <w:rPr>
          <w:rFonts w:hint="eastAsia" w:ascii="宋体"/>
          <w:color w:val="000000"/>
          <w:sz w:val="30"/>
          <w:szCs w:val="22"/>
          <w:u w:val="single"/>
        </w:rPr>
        <w:t xml:space="preserve">    </w:t>
      </w:r>
      <w:r>
        <w:rPr>
          <w:rFonts w:hint="eastAsia" w:ascii="宋体"/>
          <w:color w:val="000000"/>
          <w:sz w:val="30"/>
          <w:u w:val="single"/>
        </w:rPr>
        <w:t xml:space="preserve">   </w:t>
      </w:r>
      <w:r>
        <w:rPr>
          <w:rFonts w:hint="eastAsia" w:ascii="宋体"/>
          <w:color w:val="000000"/>
          <w:sz w:val="30"/>
        </w:rPr>
        <w:t xml:space="preserve">    </w:t>
      </w:r>
    </w:p>
    <w:p>
      <w:pPr>
        <w:rPr>
          <w:rFonts w:hint="eastAsia" w:ascii="仿宋_GB2312" w:eastAsia="仿宋_GB2312"/>
          <w:color w:val="000000"/>
          <w:sz w:val="32"/>
          <w:szCs w:val="32"/>
          <w:u w:val="single"/>
          <w:lang w:val="en-US" w:eastAsia="zh-CN"/>
        </w:rPr>
      </w:pPr>
      <w:r>
        <w:rPr>
          <w:rFonts w:hint="eastAsia" w:ascii="宋体"/>
          <w:color w:val="000000"/>
          <w:sz w:val="30"/>
        </w:rPr>
        <w:t xml:space="preserve">          </w:t>
      </w:r>
      <w:r>
        <w:rPr>
          <w:rFonts w:hint="eastAsia" w:ascii="仿宋_GB2312" w:eastAsia="仿宋_GB2312"/>
          <w:color w:val="000000"/>
          <w:sz w:val="32"/>
          <w:szCs w:val="32"/>
        </w:rPr>
        <w:t>项目负责人</w:t>
      </w:r>
      <w:r>
        <w:rPr>
          <w:rFonts w:hint="eastAsia" w:ascii="仿宋_GB2312" w:eastAsia="仿宋_GB2312"/>
          <w:color w:val="000000"/>
          <w:sz w:val="32"/>
          <w:szCs w:val="32"/>
          <w:u w:val="single"/>
          <w:lang w:val="en-US" w:eastAsia="zh-CN"/>
        </w:rPr>
        <w:t xml:space="preserve">          余寒梅             </w:t>
      </w:r>
    </w:p>
    <w:p>
      <w:pPr>
        <w:ind w:firstLine="1600" w:firstLineChars="500"/>
        <w:rPr>
          <w:rFonts w:hint="eastAsia" w:ascii="宋体"/>
          <w:color w:val="000000"/>
          <w:sz w:val="30"/>
          <w:u w:val="single"/>
          <w:lang w:val="en-US" w:eastAsia="zh-CN"/>
        </w:rPr>
      </w:pPr>
      <w:r>
        <w:rPr>
          <w:rFonts w:hint="eastAsia" w:ascii="仿宋_GB2312" w:eastAsia="仿宋_GB2312"/>
          <w:color w:val="000000"/>
          <w:sz w:val="32"/>
          <w:szCs w:val="32"/>
        </w:rPr>
        <w:t>联系电话</w:t>
      </w:r>
      <w:r>
        <w:rPr>
          <w:rFonts w:hint="eastAsia" w:ascii="宋体"/>
          <w:color w:val="000000"/>
          <w:sz w:val="30"/>
          <w:u w:val="single"/>
          <w:lang w:val="en-US" w:eastAsia="zh-CN"/>
        </w:rPr>
        <w:t xml:space="preserve">         18918266189            </w:t>
      </w:r>
    </w:p>
    <w:p>
      <w:pPr>
        <w:ind w:firstLine="1600" w:firstLineChars="500"/>
        <w:rPr>
          <w:rFonts w:hint="default" w:ascii="宋体" w:eastAsia="仿宋_GB2312"/>
          <w:color w:val="000000"/>
          <w:sz w:val="30"/>
          <w:u w:val="single"/>
          <w:lang w:val="en-US" w:eastAsia="zh-CN"/>
        </w:rPr>
      </w:pPr>
      <w:r>
        <w:rPr>
          <w:rFonts w:hint="eastAsia" w:ascii="仿宋_GB2312" w:eastAsia="仿宋_GB2312"/>
          <w:color w:val="000000"/>
          <w:sz w:val="32"/>
          <w:szCs w:val="32"/>
        </w:rPr>
        <w:t>申报单位</w:t>
      </w:r>
      <w:r>
        <w:rPr>
          <w:rFonts w:hint="eastAsia" w:ascii="仿宋_GB2312" w:eastAsia="仿宋_GB2312"/>
          <w:color w:val="000000"/>
          <w:sz w:val="32"/>
          <w:szCs w:val="32"/>
          <w:u w:val="single"/>
          <w:lang w:val="en-US" w:eastAsia="zh-CN"/>
        </w:rPr>
        <w:t xml:space="preserve">       上海立达学院           </w:t>
      </w:r>
      <w:bookmarkStart w:id="0" w:name="_GoBack"/>
      <w:bookmarkEnd w:id="0"/>
    </w:p>
    <w:p>
      <w:pPr>
        <w:rPr>
          <w:rFonts w:ascii="楷体_GB2312" w:eastAsia="楷体_GB2312"/>
          <w:color w:val="000000"/>
          <w:sz w:val="32"/>
        </w:rPr>
      </w:pPr>
    </w:p>
    <w:p>
      <w:pPr>
        <w:jc w:val="center"/>
        <w:rPr>
          <w:rFonts w:ascii="楷体_GB2312" w:eastAsia="楷体_GB2312"/>
          <w:color w:val="000000"/>
          <w:sz w:val="32"/>
        </w:rPr>
      </w:pPr>
      <w:r>
        <w:rPr>
          <w:rFonts w:hint="eastAsia" w:ascii="楷体_GB2312" w:eastAsia="楷体_GB2312"/>
          <w:color w:val="000000"/>
          <w:sz w:val="32"/>
        </w:rPr>
        <w:t>上海市教育委员会制</w:t>
      </w:r>
    </w:p>
    <w:p>
      <w:pPr>
        <w:jc w:val="center"/>
        <w:rPr>
          <w:rFonts w:ascii="黑体" w:hAnsi="黑体" w:eastAsia="黑体"/>
          <w:spacing w:val="200"/>
          <w:sz w:val="36"/>
          <w:szCs w:val="36"/>
        </w:rPr>
      </w:pPr>
      <w:r>
        <w:rPr>
          <w:rFonts w:ascii="黑体" w:hAnsi="黑体" w:eastAsia="黑体"/>
          <w:spacing w:val="200"/>
          <w:sz w:val="36"/>
          <w:szCs w:val="36"/>
        </w:rPr>
        <w:br w:type="page"/>
      </w:r>
      <w:r>
        <w:rPr>
          <w:rFonts w:hint="eastAsia" w:ascii="黑体" w:hAnsi="黑体" w:eastAsia="黑体"/>
          <w:spacing w:val="200"/>
          <w:sz w:val="36"/>
          <w:szCs w:val="36"/>
        </w:rPr>
        <w:t>填表说明</w:t>
      </w:r>
    </w:p>
    <w:p>
      <w:pPr>
        <w:jc w:val="center"/>
        <w:rPr>
          <w:rFonts w:ascii="仿宋_GB2312" w:eastAsia="仿宋_GB2312"/>
          <w:b/>
          <w:color w:val="000000"/>
          <w:sz w:val="28"/>
          <w:szCs w:val="28"/>
        </w:rPr>
      </w:pPr>
    </w:p>
    <w:p>
      <w:pPr>
        <w:ind w:firstLine="600"/>
        <w:rPr>
          <w:rFonts w:ascii="仿宋_GB2312" w:hAnsi="仿宋" w:eastAsia="仿宋_GB2312"/>
          <w:sz w:val="28"/>
          <w:szCs w:val="28"/>
        </w:rPr>
      </w:pPr>
      <w:r>
        <w:rPr>
          <w:rFonts w:hint="eastAsia" w:ascii="仿宋_GB2312" w:hAnsi="仿宋" w:eastAsia="仿宋_GB2312"/>
          <w:sz w:val="28"/>
          <w:szCs w:val="28"/>
        </w:rPr>
        <w:t>1．项目名称：字数（含符号）不超过35个汉字。</w:t>
      </w:r>
    </w:p>
    <w:p>
      <w:pPr>
        <w:ind w:firstLine="600"/>
        <w:rPr>
          <w:rFonts w:ascii="仿宋_GB2312" w:hAnsi="仿宋" w:eastAsia="仿宋_GB2312"/>
          <w:sz w:val="28"/>
          <w:szCs w:val="28"/>
        </w:rPr>
      </w:pPr>
      <w:r>
        <w:rPr>
          <w:rFonts w:hint="eastAsia" w:ascii="仿宋_GB2312" w:hAnsi="仿宋" w:eastAsia="仿宋_GB2312"/>
          <w:sz w:val="28"/>
          <w:szCs w:val="28"/>
        </w:rPr>
        <w:t>2. 项目科类按照教育部颁布的《普通高等学校本科专业目录（2012年）》（教高</w:t>
      </w:r>
      <w:r>
        <w:rPr>
          <w:rFonts w:hint="eastAsia" w:ascii="仿宋_GB2312" w:hAnsi="仿宋" w:eastAsia="仿宋"/>
          <w:sz w:val="28"/>
          <w:szCs w:val="28"/>
        </w:rPr>
        <w:t>﹝</w:t>
      </w:r>
      <w:r>
        <w:rPr>
          <w:rFonts w:hint="eastAsia" w:ascii="仿宋_GB2312" w:hAnsi="仿宋" w:eastAsia="仿宋_GB2312"/>
          <w:sz w:val="28"/>
          <w:szCs w:val="28"/>
        </w:rPr>
        <w:t>2012</w:t>
      </w:r>
      <w:r>
        <w:rPr>
          <w:rFonts w:hint="eastAsia" w:ascii="仿宋_GB2312" w:hAnsi="仿宋" w:eastAsia="仿宋"/>
          <w:sz w:val="28"/>
          <w:szCs w:val="28"/>
        </w:rPr>
        <w:t>﹞</w:t>
      </w:r>
      <w:r>
        <w:rPr>
          <w:rFonts w:hint="eastAsia" w:ascii="仿宋_GB2312" w:hAnsi="仿宋" w:eastAsia="仿宋_GB2312"/>
          <w:sz w:val="28"/>
          <w:szCs w:val="28"/>
        </w:rPr>
        <w:t xml:space="preserve">9号）的学科门类分类（规范）填写。综合类项目填其他。 </w:t>
      </w:r>
    </w:p>
    <w:p>
      <w:pPr>
        <w:adjustRightInd w:val="0"/>
        <w:snapToGrid w:val="0"/>
        <w:spacing w:line="520" w:lineRule="exact"/>
        <w:rPr>
          <w:rFonts w:ascii="仿宋_GB2312" w:hAnsi="仿宋" w:eastAsia="仿宋_GB2312"/>
          <w:sz w:val="28"/>
          <w:szCs w:val="28"/>
        </w:rPr>
      </w:pPr>
      <w:r>
        <w:rPr>
          <w:rFonts w:hint="eastAsia" w:ascii="仿宋_GB2312" w:hAnsi="仿宋" w:eastAsia="仿宋_GB2312"/>
          <w:sz w:val="28"/>
          <w:szCs w:val="28"/>
        </w:rPr>
        <w:t xml:space="preserve">    3．项目类别代码组成形式为：abcd，其中：</w:t>
      </w:r>
    </w:p>
    <w:p>
      <w:pPr>
        <w:spacing w:line="520" w:lineRule="exact"/>
        <w:rPr>
          <w:rFonts w:ascii="仿宋_GB2312" w:hAnsi="仿宋" w:eastAsia="仿宋_GB2312"/>
          <w:sz w:val="28"/>
          <w:szCs w:val="28"/>
        </w:rPr>
      </w:pPr>
      <w:r>
        <w:rPr>
          <w:rFonts w:hint="eastAsia" w:ascii="仿宋_GB2312" w:hAnsi="仿宋" w:eastAsia="仿宋_GB2312"/>
          <w:sz w:val="28"/>
          <w:szCs w:val="28"/>
        </w:rPr>
        <w:t xml:space="preserve">    ab：项目所属科类代码：填写科类代码一般应按项目所属学科代码填写。哲学—01，经济学—02，法学—03，教育学—04，文学—05，历史学—06，理学—07，工学—08，农学—09，医学—10，军事学—11,管理学—12，艺术学－13，其他—14。</w:t>
      </w:r>
    </w:p>
    <w:p>
      <w:pPr>
        <w:spacing w:line="520" w:lineRule="exact"/>
        <w:rPr>
          <w:rFonts w:ascii="仿宋_GB2312" w:hAnsi="仿宋" w:eastAsia="仿宋_GB2312"/>
          <w:sz w:val="28"/>
          <w:szCs w:val="28"/>
        </w:rPr>
      </w:pPr>
      <w:r>
        <w:rPr>
          <w:rFonts w:hint="eastAsia" w:ascii="仿宋_GB2312" w:hAnsi="仿宋" w:eastAsia="仿宋_GB2312"/>
          <w:sz w:val="28"/>
          <w:szCs w:val="28"/>
        </w:rPr>
        <w:t xml:space="preserve">    c：项目属普通教育填1，继续教育填2，其他填0。</w:t>
      </w:r>
    </w:p>
    <w:p>
      <w:pPr>
        <w:spacing w:line="520" w:lineRule="exact"/>
        <w:ind w:firstLine="570"/>
        <w:rPr>
          <w:rFonts w:ascii="仿宋_GB2312" w:hAnsi="仿宋" w:eastAsia="仿宋_GB2312"/>
          <w:sz w:val="28"/>
          <w:szCs w:val="28"/>
        </w:rPr>
      </w:pPr>
      <w:r>
        <w:rPr>
          <w:rFonts w:hint="eastAsia" w:ascii="仿宋_GB2312" w:hAnsi="仿宋" w:eastAsia="仿宋_GB2312"/>
          <w:sz w:val="28"/>
          <w:szCs w:val="28"/>
        </w:rPr>
        <w:t>d：项目属本科教育填1，研究生教育填2，其他填0。</w:t>
      </w:r>
    </w:p>
    <w:p>
      <w:pPr>
        <w:spacing w:line="520" w:lineRule="exact"/>
        <w:ind w:firstLine="570"/>
        <w:rPr>
          <w:rFonts w:ascii="仿宋_GB2312" w:hAnsi="仿宋" w:eastAsia="仿宋_GB2312"/>
          <w:color w:val="FF0000"/>
          <w:sz w:val="28"/>
          <w:szCs w:val="28"/>
        </w:rPr>
      </w:pPr>
      <w:r>
        <w:rPr>
          <w:rFonts w:hint="eastAsia" w:ascii="仿宋_GB2312" w:hAnsi="仿宋" w:eastAsia="仿宋_GB2312"/>
          <w:sz w:val="28"/>
          <w:szCs w:val="28"/>
        </w:rPr>
        <w:t>4.本申报书统一用A4纸双面打印，正文内容所用字型应不小于4号字。</w:t>
      </w:r>
    </w:p>
    <w:p>
      <w:pPr>
        <w:jc w:val="center"/>
        <w:rPr>
          <w:rFonts w:ascii="楷体_GB2312" w:eastAsia="楷体_GB2312"/>
          <w:color w:val="000000"/>
          <w:sz w:val="32"/>
        </w:rPr>
      </w:pPr>
    </w:p>
    <w:p>
      <w:pPr>
        <w:jc w:val="center"/>
        <w:rPr>
          <w:rFonts w:ascii="楷体_GB2312" w:eastAsia="楷体_GB2312"/>
          <w:color w:val="000000"/>
          <w:sz w:val="32"/>
        </w:rPr>
      </w:pPr>
    </w:p>
    <w:p>
      <w:pPr>
        <w:jc w:val="center"/>
        <w:rPr>
          <w:rFonts w:ascii="楷体_GB2312" w:eastAsia="楷体_GB2312"/>
          <w:color w:val="000000"/>
          <w:sz w:val="32"/>
        </w:rPr>
      </w:pPr>
    </w:p>
    <w:p>
      <w:pPr>
        <w:jc w:val="center"/>
        <w:rPr>
          <w:rFonts w:ascii="楷体_GB2312" w:eastAsia="楷体_GB2312"/>
          <w:color w:val="000000"/>
          <w:sz w:val="32"/>
        </w:rPr>
      </w:pPr>
    </w:p>
    <w:p>
      <w:pPr>
        <w:jc w:val="center"/>
        <w:rPr>
          <w:rFonts w:ascii="楷体_GB2312" w:eastAsia="楷体_GB2312"/>
          <w:color w:val="000000"/>
          <w:sz w:val="32"/>
        </w:rPr>
      </w:pPr>
    </w:p>
    <w:p>
      <w:pPr>
        <w:jc w:val="center"/>
        <w:rPr>
          <w:rFonts w:ascii="楷体_GB2312" w:eastAsia="楷体_GB2312"/>
          <w:color w:val="000000"/>
          <w:sz w:val="32"/>
        </w:rPr>
      </w:pPr>
    </w:p>
    <w:p>
      <w:pPr>
        <w:widowControl/>
        <w:jc w:val="left"/>
        <w:rPr>
          <w:rFonts w:ascii="楷体_GB2312" w:eastAsia="楷体_GB2312"/>
          <w:b/>
          <w:color w:val="000000"/>
          <w:sz w:val="32"/>
        </w:rPr>
      </w:pPr>
      <w:r>
        <w:rPr>
          <w:rFonts w:ascii="楷体_GB2312" w:eastAsia="楷体_GB2312"/>
          <w:b/>
          <w:color w:val="000000"/>
          <w:sz w:val="32"/>
        </w:rPr>
        <w:br w:type="page"/>
      </w:r>
      <w:r>
        <w:rPr>
          <w:rFonts w:hint="eastAsia" w:ascii="楷体_GB2312" w:eastAsia="楷体_GB2312"/>
          <w:b/>
          <w:color w:val="000000"/>
          <w:sz w:val="32"/>
        </w:rPr>
        <w:t>一、项目负责人情况</w:t>
      </w:r>
    </w:p>
    <w:tbl>
      <w:tblPr>
        <w:tblStyle w:val="6"/>
        <w:tblW w:w="90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
        <w:gridCol w:w="1482"/>
        <w:gridCol w:w="1504"/>
        <w:gridCol w:w="1045"/>
        <w:gridCol w:w="1025"/>
        <w:gridCol w:w="1464"/>
        <w:gridCol w:w="1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45" w:type="dxa"/>
            <w:gridSpan w:val="2"/>
            <w:vAlign w:val="bottom"/>
          </w:tcPr>
          <w:p>
            <w:pPr>
              <w:spacing w:line="480" w:lineRule="exact"/>
              <w:jc w:val="center"/>
              <w:rPr>
                <w:rFonts w:ascii="楷体_GB2312" w:eastAsia="楷体_GB2312"/>
                <w:color w:val="000000"/>
                <w:sz w:val="28"/>
              </w:rPr>
            </w:pPr>
            <w:r>
              <w:rPr>
                <w:rFonts w:hint="eastAsia" w:ascii="楷体_GB2312" w:eastAsia="楷体_GB2312"/>
                <w:color w:val="000000"/>
                <w:sz w:val="28"/>
              </w:rPr>
              <w:t>项目名称</w:t>
            </w:r>
          </w:p>
        </w:tc>
        <w:tc>
          <w:tcPr>
            <w:tcW w:w="6992" w:type="dxa"/>
            <w:gridSpan w:val="5"/>
            <w:vAlign w:val="bottom"/>
          </w:tcPr>
          <w:p>
            <w:pPr>
              <w:jc w:val="left"/>
              <w:rPr>
                <w:rFonts w:ascii="宋体" w:hAnsi="宋体" w:cs="宋体"/>
                <w:color w:val="000000"/>
                <w:kern w:val="0"/>
                <w:sz w:val="24"/>
                <w:szCs w:val="24"/>
              </w:rPr>
            </w:pPr>
            <w:r>
              <w:rPr>
                <w:rFonts w:hint="eastAsia" w:ascii="宋体" w:hAnsi="宋体" w:cs="宋体"/>
                <w:color w:val="000000"/>
                <w:kern w:val="0"/>
                <w:sz w:val="24"/>
                <w:szCs w:val="24"/>
              </w:rPr>
              <w:t xml:space="preserve">高校艺术设计类专业基础课程教学改革研究 </w:t>
            </w:r>
            <w:r>
              <w:rPr>
                <w:rFonts w:ascii="宋体" w:hAnsi="宋体" w:cs="宋体"/>
                <w:color w:val="000000"/>
                <w:kern w:val="0"/>
                <w:sz w:val="24"/>
                <w:szCs w:val="24"/>
              </w:rPr>
              <w:t xml:space="preserve">   </w:t>
            </w:r>
          </w:p>
          <w:p>
            <w:pPr>
              <w:ind w:firstLine="2880" w:firstLineChars="1200"/>
              <w:jc w:val="left"/>
              <w:rPr>
                <w:rFonts w:ascii="楷体_GB2312" w:eastAsia="楷体_GB2312"/>
                <w:color w:val="000000"/>
                <w:sz w:val="28"/>
              </w:rPr>
            </w:pPr>
            <w:r>
              <w:rPr>
                <w:rFonts w:hint="eastAsia" w:ascii="宋体" w:hAnsi="宋体" w:cs="宋体"/>
                <w:color w:val="000000"/>
                <w:kern w:val="0"/>
                <w:sz w:val="24"/>
                <w:szCs w:val="24"/>
              </w:rPr>
              <w:t>——以《装饰与图案》课程为例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3" w:type="dxa"/>
            <w:vMerge w:val="restart"/>
            <w:vAlign w:val="center"/>
          </w:tcPr>
          <w:p>
            <w:pPr>
              <w:spacing w:line="480" w:lineRule="exact"/>
              <w:jc w:val="center"/>
              <w:rPr>
                <w:rFonts w:ascii="楷体_GB2312" w:eastAsia="楷体_GB2312"/>
                <w:color w:val="000000"/>
                <w:sz w:val="28"/>
              </w:rPr>
            </w:pPr>
          </w:p>
          <w:p>
            <w:pPr>
              <w:spacing w:line="480" w:lineRule="exact"/>
              <w:jc w:val="center"/>
              <w:rPr>
                <w:rFonts w:ascii="楷体_GB2312" w:eastAsia="楷体_GB2312"/>
                <w:color w:val="000000"/>
                <w:sz w:val="28"/>
              </w:rPr>
            </w:pPr>
            <w:r>
              <w:rPr>
                <w:rFonts w:hint="eastAsia" w:ascii="楷体_GB2312" w:eastAsia="楷体_GB2312"/>
                <w:color w:val="000000"/>
                <w:sz w:val="28"/>
              </w:rPr>
              <w:t>项</w:t>
            </w:r>
          </w:p>
          <w:p>
            <w:pPr>
              <w:spacing w:line="480" w:lineRule="exact"/>
              <w:jc w:val="center"/>
              <w:rPr>
                <w:rFonts w:ascii="楷体_GB2312" w:eastAsia="楷体_GB2312"/>
                <w:color w:val="000000"/>
                <w:sz w:val="28"/>
              </w:rPr>
            </w:pPr>
          </w:p>
          <w:p>
            <w:pPr>
              <w:spacing w:line="480" w:lineRule="exact"/>
              <w:jc w:val="center"/>
              <w:rPr>
                <w:rFonts w:ascii="楷体_GB2312" w:eastAsia="楷体_GB2312"/>
                <w:color w:val="000000"/>
                <w:sz w:val="28"/>
              </w:rPr>
            </w:pPr>
            <w:r>
              <w:rPr>
                <w:rFonts w:hint="eastAsia" w:ascii="楷体_GB2312" w:eastAsia="楷体_GB2312"/>
                <w:color w:val="000000"/>
                <w:sz w:val="28"/>
              </w:rPr>
              <w:t>目</w:t>
            </w:r>
          </w:p>
          <w:p>
            <w:pPr>
              <w:spacing w:line="480" w:lineRule="exact"/>
              <w:jc w:val="center"/>
              <w:rPr>
                <w:rFonts w:ascii="楷体_GB2312" w:eastAsia="楷体_GB2312"/>
                <w:color w:val="000000"/>
                <w:sz w:val="28"/>
              </w:rPr>
            </w:pPr>
          </w:p>
          <w:p>
            <w:pPr>
              <w:spacing w:line="480" w:lineRule="exact"/>
              <w:jc w:val="center"/>
              <w:rPr>
                <w:rFonts w:ascii="楷体_GB2312" w:eastAsia="楷体_GB2312"/>
                <w:color w:val="000000"/>
                <w:sz w:val="28"/>
              </w:rPr>
            </w:pPr>
            <w:r>
              <w:rPr>
                <w:rFonts w:hint="eastAsia" w:ascii="楷体_GB2312" w:eastAsia="楷体_GB2312"/>
                <w:color w:val="000000"/>
                <w:sz w:val="28"/>
              </w:rPr>
              <w:t>负</w:t>
            </w:r>
          </w:p>
          <w:p>
            <w:pPr>
              <w:spacing w:line="480" w:lineRule="exact"/>
              <w:jc w:val="center"/>
              <w:rPr>
                <w:rFonts w:ascii="楷体_GB2312" w:eastAsia="楷体_GB2312"/>
                <w:color w:val="000000"/>
                <w:sz w:val="28"/>
              </w:rPr>
            </w:pPr>
          </w:p>
          <w:p>
            <w:pPr>
              <w:spacing w:line="480" w:lineRule="exact"/>
              <w:jc w:val="center"/>
              <w:rPr>
                <w:rFonts w:ascii="楷体_GB2312" w:eastAsia="楷体_GB2312"/>
                <w:color w:val="000000"/>
                <w:sz w:val="28"/>
              </w:rPr>
            </w:pPr>
            <w:r>
              <w:rPr>
                <w:rFonts w:hint="eastAsia" w:ascii="楷体_GB2312" w:eastAsia="楷体_GB2312"/>
                <w:color w:val="000000"/>
                <w:sz w:val="28"/>
              </w:rPr>
              <w:t>责</w:t>
            </w:r>
          </w:p>
          <w:p>
            <w:pPr>
              <w:spacing w:line="480" w:lineRule="exact"/>
              <w:jc w:val="center"/>
              <w:rPr>
                <w:rFonts w:ascii="楷体_GB2312" w:eastAsia="楷体_GB2312"/>
                <w:color w:val="000000"/>
                <w:sz w:val="28"/>
              </w:rPr>
            </w:pPr>
          </w:p>
          <w:p>
            <w:pPr>
              <w:spacing w:line="480" w:lineRule="exact"/>
              <w:jc w:val="center"/>
              <w:rPr>
                <w:rFonts w:ascii="楷体_GB2312" w:eastAsia="楷体_GB2312"/>
                <w:color w:val="000000"/>
                <w:sz w:val="28"/>
              </w:rPr>
            </w:pPr>
            <w:r>
              <w:rPr>
                <w:rFonts w:hint="eastAsia" w:ascii="楷体_GB2312" w:eastAsia="楷体_GB2312"/>
                <w:color w:val="000000"/>
                <w:sz w:val="28"/>
              </w:rPr>
              <w:t>人</w:t>
            </w:r>
          </w:p>
        </w:tc>
        <w:tc>
          <w:tcPr>
            <w:tcW w:w="1482" w:type="dxa"/>
            <w:vAlign w:val="bottom"/>
          </w:tcPr>
          <w:p>
            <w:pPr>
              <w:spacing w:line="480" w:lineRule="exact"/>
              <w:jc w:val="center"/>
              <w:rPr>
                <w:rFonts w:ascii="楷体_GB2312" w:eastAsia="楷体_GB2312"/>
                <w:color w:val="000000"/>
                <w:sz w:val="28"/>
              </w:rPr>
            </w:pPr>
            <w:r>
              <w:rPr>
                <w:rFonts w:hint="eastAsia" w:ascii="楷体_GB2312" w:eastAsia="楷体_GB2312"/>
                <w:color w:val="000000"/>
                <w:sz w:val="28"/>
              </w:rPr>
              <w:t>姓名</w:t>
            </w:r>
          </w:p>
        </w:tc>
        <w:tc>
          <w:tcPr>
            <w:tcW w:w="1504" w:type="dxa"/>
            <w:vAlign w:val="bottom"/>
          </w:tcPr>
          <w:p>
            <w:pPr>
              <w:spacing w:line="480" w:lineRule="exact"/>
              <w:jc w:val="center"/>
              <w:rPr>
                <w:rFonts w:ascii="宋体" w:hAnsi="宋体"/>
                <w:color w:val="000000"/>
                <w:sz w:val="28"/>
              </w:rPr>
            </w:pPr>
            <w:r>
              <w:rPr>
                <w:rFonts w:hint="eastAsia" w:ascii="宋体" w:hAnsi="宋体" w:cs="宋体"/>
                <w:color w:val="000000"/>
                <w:kern w:val="0"/>
                <w:sz w:val="24"/>
                <w:szCs w:val="24"/>
              </w:rPr>
              <w:t>余寒梅</w:t>
            </w:r>
          </w:p>
        </w:tc>
        <w:tc>
          <w:tcPr>
            <w:tcW w:w="1045" w:type="dxa"/>
            <w:vAlign w:val="bottom"/>
          </w:tcPr>
          <w:p>
            <w:pPr>
              <w:spacing w:line="480" w:lineRule="exact"/>
              <w:rPr>
                <w:rFonts w:ascii="楷体_GB2312" w:eastAsia="楷体_GB2312"/>
                <w:color w:val="000000"/>
                <w:sz w:val="28"/>
              </w:rPr>
            </w:pPr>
            <w:r>
              <w:rPr>
                <w:rFonts w:hint="eastAsia" w:ascii="楷体_GB2312" w:eastAsia="楷体_GB2312"/>
                <w:color w:val="000000"/>
                <w:sz w:val="28"/>
              </w:rPr>
              <w:t>性别</w:t>
            </w:r>
          </w:p>
        </w:tc>
        <w:tc>
          <w:tcPr>
            <w:tcW w:w="1025" w:type="dxa"/>
            <w:vAlign w:val="bottom"/>
          </w:tcPr>
          <w:p>
            <w:pPr>
              <w:spacing w:line="480" w:lineRule="exact"/>
              <w:jc w:val="center"/>
              <w:rPr>
                <w:rFonts w:ascii="楷体_GB2312" w:eastAsia="楷体_GB2312"/>
                <w:color w:val="000000"/>
                <w:sz w:val="28"/>
              </w:rPr>
            </w:pPr>
            <w:r>
              <w:rPr>
                <w:rFonts w:hint="eastAsia" w:ascii="宋体" w:hAnsi="宋体"/>
                <w:color w:val="000000"/>
                <w:sz w:val="28"/>
              </w:rPr>
              <w:t>女</w:t>
            </w:r>
          </w:p>
        </w:tc>
        <w:tc>
          <w:tcPr>
            <w:tcW w:w="1464" w:type="dxa"/>
            <w:vAlign w:val="bottom"/>
          </w:tcPr>
          <w:p>
            <w:pPr>
              <w:spacing w:line="480" w:lineRule="exact"/>
              <w:rPr>
                <w:rFonts w:ascii="楷体_GB2312" w:eastAsia="楷体_GB2312"/>
                <w:color w:val="000000"/>
                <w:sz w:val="28"/>
              </w:rPr>
            </w:pPr>
            <w:r>
              <w:rPr>
                <w:rFonts w:hint="eastAsia" w:ascii="楷体_GB2312" w:eastAsia="楷体_GB2312"/>
                <w:color w:val="000000"/>
                <w:sz w:val="28"/>
              </w:rPr>
              <w:t>出生年月</w:t>
            </w:r>
          </w:p>
        </w:tc>
        <w:tc>
          <w:tcPr>
            <w:tcW w:w="1954" w:type="dxa"/>
            <w:vAlign w:val="bottom"/>
          </w:tcPr>
          <w:p>
            <w:pPr>
              <w:spacing w:line="480" w:lineRule="exact"/>
              <w:jc w:val="center"/>
              <w:rPr>
                <w:rFonts w:ascii="楷体_GB2312" w:eastAsia="楷体_GB2312"/>
                <w:color w:val="000000"/>
                <w:sz w:val="28"/>
              </w:rPr>
            </w:pPr>
            <w:r>
              <w:rPr>
                <w:rFonts w:hint="eastAsia" w:ascii="宋体" w:hAnsi="宋体" w:cs="宋体"/>
                <w:color w:val="000000"/>
                <w:kern w:val="0"/>
                <w:sz w:val="24"/>
                <w:szCs w:val="24"/>
              </w:rPr>
              <w:t>1</w:t>
            </w:r>
            <w:r>
              <w:rPr>
                <w:rFonts w:ascii="宋体" w:hAnsi="宋体" w:cs="宋体"/>
                <w:color w:val="000000"/>
                <w:kern w:val="0"/>
                <w:sz w:val="24"/>
                <w:szCs w:val="24"/>
              </w:rPr>
              <w:t>978.08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563" w:type="dxa"/>
            <w:vMerge w:val="continue"/>
          </w:tcPr>
          <w:p>
            <w:pPr>
              <w:spacing w:line="480" w:lineRule="exact"/>
              <w:jc w:val="center"/>
              <w:rPr>
                <w:rFonts w:ascii="楷体_GB2312" w:eastAsia="楷体_GB2312"/>
                <w:color w:val="000000"/>
                <w:sz w:val="28"/>
              </w:rPr>
            </w:pPr>
          </w:p>
        </w:tc>
        <w:tc>
          <w:tcPr>
            <w:tcW w:w="1482" w:type="dxa"/>
            <w:vAlign w:val="center"/>
          </w:tcPr>
          <w:p>
            <w:pPr>
              <w:spacing w:line="480" w:lineRule="exact"/>
              <w:jc w:val="center"/>
              <w:rPr>
                <w:rFonts w:ascii="楷体_GB2312" w:eastAsia="楷体_GB2312"/>
                <w:color w:val="000000"/>
                <w:sz w:val="28"/>
              </w:rPr>
            </w:pPr>
            <w:r>
              <w:rPr>
                <w:rFonts w:hint="eastAsia" w:ascii="楷体_GB2312" w:eastAsia="楷体_GB2312"/>
                <w:color w:val="000000"/>
                <w:sz w:val="28"/>
              </w:rPr>
              <w:t>职称</w:t>
            </w:r>
          </w:p>
        </w:tc>
        <w:tc>
          <w:tcPr>
            <w:tcW w:w="1504" w:type="dxa"/>
            <w:vAlign w:val="center"/>
          </w:tcPr>
          <w:p>
            <w:pPr>
              <w:spacing w:line="480" w:lineRule="exact"/>
              <w:jc w:val="center"/>
              <w:rPr>
                <w:rFonts w:ascii="宋体" w:hAnsi="宋体"/>
                <w:color w:val="000000"/>
                <w:sz w:val="28"/>
              </w:rPr>
            </w:pPr>
            <w:r>
              <w:rPr>
                <w:rFonts w:hint="eastAsia" w:ascii="宋体" w:hAnsi="宋体" w:cs="宋体"/>
                <w:color w:val="000000"/>
                <w:kern w:val="0"/>
                <w:sz w:val="24"/>
                <w:szCs w:val="24"/>
              </w:rPr>
              <w:t>副教授</w:t>
            </w:r>
          </w:p>
        </w:tc>
        <w:tc>
          <w:tcPr>
            <w:tcW w:w="3534" w:type="dxa"/>
            <w:gridSpan w:val="3"/>
            <w:vAlign w:val="center"/>
          </w:tcPr>
          <w:p>
            <w:pPr>
              <w:spacing w:line="480" w:lineRule="exact"/>
              <w:jc w:val="center"/>
              <w:rPr>
                <w:rFonts w:ascii="楷体_GB2312" w:eastAsia="楷体_GB2312"/>
                <w:color w:val="000000"/>
                <w:sz w:val="28"/>
              </w:rPr>
            </w:pPr>
            <w:r>
              <w:rPr>
                <w:rFonts w:hint="eastAsia" w:ascii="楷体_GB2312" w:eastAsia="楷体_GB2312"/>
                <w:color w:val="000000"/>
                <w:sz w:val="28"/>
              </w:rPr>
              <w:t>所从事专业</w:t>
            </w:r>
          </w:p>
        </w:tc>
        <w:tc>
          <w:tcPr>
            <w:tcW w:w="1954" w:type="dxa"/>
            <w:vAlign w:val="center"/>
          </w:tcPr>
          <w:p>
            <w:pPr>
              <w:spacing w:line="480" w:lineRule="exact"/>
              <w:jc w:val="center"/>
              <w:rPr>
                <w:rFonts w:ascii="宋体" w:hAnsi="宋体" w:cs="宋体"/>
                <w:color w:val="000000"/>
                <w:kern w:val="0"/>
                <w:sz w:val="24"/>
                <w:szCs w:val="24"/>
              </w:rPr>
            </w:pPr>
            <w:r>
              <w:rPr>
                <w:rFonts w:hint="eastAsia" w:ascii="宋体" w:hAnsi="宋体" w:cs="宋体"/>
                <w:color w:val="000000"/>
                <w:kern w:val="0"/>
                <w:sz w:val="24"/>
                <w:szCs w:val="24"/>
              </w:rPr>
              <w:t>陶瓷装饰艺术环境艺术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6" w:hRule="atLeast"/>
          <w:jc w:val="center"/>
        </w:trPr>
        <w:tc>
          <w:tcPr>
            <w:tcW w:w="563" w:type="dxa"/>
            <w:vMerge w:val="continue"/>
          </w:tcPr>
          <w:p>
            <w:pPr>
              <w:spacing w:line="480" w:lineRule="exact"/>
              <w:jc w:val="center"/>
              <w:rPr>
                <w:rFonts w:ascii="楷体_GB2312" w:eastAsia="楷体_GB2312"/>
                <w:color w:val="000000"/>
                <w:sz w:val="28"/>
              </w:rPr>
            </w:pPr>
          </w:p>
        </w:tc>
        <w:tc>
          <w:tcPr>
            <w:tcW w:w="1482" w:type="dxa"/>
          </w:tcPr>
          <w:p>
            <w:pPr>
              <w:spacing w:line="480" w:lineRule="exact"/>
              <w:jc w:val="center"/>
              <w:rPr>
                <w:rFonts w:ascii="楷体_GB2312" w:eastAsia="楷体_GB2312"/>
                <w:color w:val="000000"/>
                <w:sz w:val="28"/>
              </w:rPr>
            </w:pPr>
            <w:r>
              <w:rPr>
                <w:rFonts w:hint="eastAsia" w:ascii="楷体_GB2312" w:eastAsia="楷体_GB2312"/>
                <w:color w:val="000000"/>
                <w:sz w:val="28"/>
              </w:rPr>
              <w:t>主</w:t>
            </w:r>
          </w:p>
          <w:p>
            <w:pPr>
              <w:spacing w:line="480" w:lineRule="exact"/>
              <w:jc w:val="center"/>
              <w:rPr>
                <w:rFonts w:ascii="楷体_GB2312" w:eastAsia="楷体_GB2312"/>
                <w:color w:val="000000"/>
                <w:sz w:val="28"/>
              </w:rPr>
            </w:pPr>
            <w:r>
              <w:rPr>
                <w:rFonts w:hint="eastAsia" w:ascii="楷体_GB2312" w:eastAsia="楷体_GB2312"/>
                <w:color w:val="000000"/>
                <w:sz w:val="28"/>
              </w:rPr>
              <w:t>要</w:t>
            </w:r>
          </w:p>
          <w:p>
            <w:pPr>
              <w:spacing w:line="480" w:lineRule="exact"/>
              <w:jc w:val="center"/>
              <w:rPr>
                <w:rFonts w:ascii="楷体_GB2312" w:eastAsia="楷体_GB2312"/>
                <w:color w:val="000000"/>
                <w:sz w:val="28"/>
              </w:rPr>
            </w:pPr>
            <w:r>
              <w:rPr>
                <w:rFonts w:hint="eastAsia" w:ascii="楷体_GB2312" w:eastAsia="楷体_GB2312"/>
                <w:color w:val="000000"/>
                <w:sz w:val="28"/>
              </w:rPr>
              <w:t>教</w:t>
            </w:r>
          </w:p>
          <w:p>
            <w:pPr>
              <w:spacing w:line="480" w:lineRule="exact"/>
              <w:jc w:val="center"/>
              <w:rPr>
                <w:rFonts w:ascii="楷体_GB2312" w:eastAsia="楷体_GB2312"/>
                <w:color w:val="000000"/>
                <w:sz w:val="28"/>
              </w:rPr>
            </w:pPr>
            <w:r>
              <w:rPr>
                <w:rFonts w:hint="eastAsia" w:ascii="楷体_GB2312" w:eastAsia="楷体_GB2312"/>
                <w:color w:val="000000"/>
                <w:sz w:val="28"/>
              </w:rPr>
              <w:t>学</w:t>
            </w:r>
          </w:p>
          <w:p>
            <w:pPr>
              <w:spacing w:line="480" w:lineRule="exact"/>
              <w:jc w:val="center"/>
              <w:rPr>
                <w:rFonts w:ascii="楷体_GB2312" w:eastAsia="楷体_GB2312"/>
                <w:color w:val="000000"/>
                <w:sz w:val="28"/>
              </w:rPr>
            </w:pPr>
            <w:r>
              <w:rPr>
                <w:rFonts w:hint="eastAsia" w:ascii="楷体_GB2312" w:eastAsia="楷体_GB2312"/>
                <w:color w:val="000000"/>
                <w:sz w:val="28"/>
              </w:rPr>
              <w:t>工</w:t>
            </w:r>
          </w:p>
          <w:p>
            <w:pPr>
              <w:spacing w:line="480" w:lineRule="exact"/>
              <w:jc w:val="center"/>
              <w:rPr>
                <w:rFonts w:ascii="楷体_GB2312" w:eastAsia="楷体_GB2312"/>
                <w:color w:val="000000"/>
                <w:sz w:val="28"/>
              </w:rPr>
            </w:pPr>
            <w:r>
              <w:rPr>
                <w:rFonts w:hint="eastAsia" w:ascii="楷体_GB2312" w:eastAsia="楷体_GB2312"/>
                <w:color w:val="000000"/>
                <w:sz w:val="28"/>
              </w:rPr>
              <w:t>作</w:t>
            </w:r>
          </w:p>
          <w:p>
            <w:pPr>
              <w:spacing w:line="480" w:lineRule="exact"/>
              <w:jc w:val="center"/>
              <w:rPr>
                <w:rFonts w:ascii="楷体_GB2312" w:eastAsia="楷体_GB2312"/>
                <w:color w:val="000000"/>
                <w:sz w:val="28"/>
              </w:rPr>
            </w:pPr>
            <w:r>
              <w:rPr>
                <w:rFonts w:hint="eastAsia" w:ascii="楷体_GB2312" w:eastAsia="楷体_GB2312"/>
                <w:color w:val="000000"/>
                <w:sz w:val="28"/>
              </w:rPr>
              <w:t>简</w:t>
            </w:r>
          </w:p>
          <w:p>
            <w:pPr>
              <w:spacing w:line="480" w:lineRule="exact"/>
              <w:jc w:val="center"/>
              <w:rPr>
                <w:rFonts w:ascii="楷体_GB2312" w:eastAsia="楷体_GB2312"/>
                <w:color w:val="000000"/>
                <w:sz w:val="28"/>
              </w:rPr>
            </w:pPr>
            <w:r>
              <w:rPr>
                <w:rFonts w:hint="eastAsia" w:ascii="楷体_GB2312" w:eastAsia="楷体_GB2312"/>
                <w:color w:val="000000"/>
                <w:sz w:val="28"/>
              </w:rPr>
              <w:t>历</w:t>
            </w:r>
          </w:p>
        </w:tc>
        <w:tc>
          <w:tcPr>
            <w:tcW w:w="6992" w:type="dxa"/>
            <w:gridSpan w:val="5"/>
          </w:tcPr>
          <w:p>
            <w:pPr>
              <w:widowControl/>
              <w:snapToGrid w:val="0"/>
              <w:spacing w:line="360" w:lineRule="auto"/>
              <w:ind w:firstLine="480" w:firstLineChars="200"/>
              <w:rPr>
                <w:rFonts w:ascii="宋体" w:hAnsi="宋体" w:cs="宋体"/>
                <w:color w:val="000000"/>
                <w:kern w:val="0"/>
                <w:sz w:val="24"/>
                <w:szCs w:val="24"/>
              </w:rPr>
            </w:pPr>
            <w:r>
              <w:rPr>
                <w:rFonts w:ascii="宋体" w:hAnsi="宋体" w:cs="宋体"/>
                <w:color w:val="000000"/>
                <w:kern w:val="0"/>
                <w:sz w:val="24"/>
                <w:szCs w:val="24"/>
              </w:rPr>
              <w:drawing>
                <wp:anchor distT="0" distB="0" distL="114300" distR="114300" simplePos="0" relativeHeight="251664384" behindDoc="0" locked="0" layoutInCell="1" allowOverlap="1">
                  <wp:simplePos x="0" y="0"/>
                  <wp:positionH relativeFrom="column">
                    <wp:posOffset>59690</wp:posOffset>
                  </wp:positionH>
                  <wp:positionV relativeFrom="paragraph">
                    <wp:posOffset>2298065</wp:posOffset>
                  </wp:positionV>
                  <wp:extent cx="4187825" cy="3673475"/>
                  <wp:effectExtent l="0" t="0" r="3175" b="3810"/>
                  <wp:wrapNone/>
                  <wp:docPr id="6" name="图片 6" descr="C:\Users\ADMINI~1\AppData\Local\Temp\15945612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1\AppData\Local\Temp\1594561234(1).png"/>
                          <pic:cNvPicPr>
                            <a:picLocks noChangeAspect="1" noChangeArrowheads="1"/>
                          </pic:cNvPicPr>
                        </pic:nvPicPr>
                        <pic:blipFill>
                          <a:blip r:embed="rId6" cstate="print">
                            <a:extLst>
                              <a:ext uri="{28A0092B-C50C-407E-A947-70E740481C1C}">
                                <a14:useLocalDpi xmlns:a14="http://schemas.microsoft.com/office/drawing/2010/main" val="0"/>
                              </a:ext>
                            </a:extLst>
                          </a:blip>
                          <a:srcRect l="522" r="346"/>
                          <a:stretch>
                            <a:fillRect/>
                          </a:stretch>
                        </pic:blipFill>
                        <pic:spPr>
                          <a:xfrm>
                            <a:off x="0" y="0"/>
                            <a:ext cx="4191117" cy="3676265"/>
                          </a:xfrm>
                          <a:prstGeom prst="rect">
                            <a:avLst/>
                          </a:prstGeom>
                          <a:noFill/>
                          <a:ln>
                            <a:noFill/>
                          </a:ln>
                        </pic:spPr>
                      </pic:pic>
                    </a:graphicData>
                  </a:graphic>
                </wp:anchor>
              </w:drawing>
            </w:r>
            <w:r>
              <w:rPr>
                <w:rFonts w:hint="eastAsia" w:ascii="宋体" w:hAnsi="宋体" w:cs="宋体"/>
                <w:color w:val="000000"/>
                <w:kern w:val="0"/>
                <w:sz w:val="24"/>
                <w:szCs w:val="24"/>
              </w:rPr>
              <w:t>本人2</w:t>
            </w:r>
            <w:r>
              <w:rPr>
                <w:rFonts w:ascii="宋体" w:hAnsi="宋体" w:cs="宋体"/>
                <w:color w:val="000000"/>
                <w:kern w:val="0"/>
                <w:sz w:val="24"/>
                <w:szCs w:val="24"/>
              </w:rPr>
              <w:t>001</w:t>
            </w:r>
            <w:r>
              <w:rPr>
                <w:rFonts w:hint="eastAsia" w:ascii="宋体" w:hAnsi="宋体" w:cs="宋体"/>
                <w:color w:val="000000"/>
                <w:kern w:val="0"/>
                <w:sz w:val="24"/>
                <w:szCs w:val="24"/>
              </w:rPr>
              <w:t>年毕业于安徽建筑大学环境艺术设计专业，获得本科毕业证书和文学学士学位；2</w:t>
            </w:r>
            <w:r>
              <w:rPr>
                <w:rFonts w:ascii="宋体" w:hAnsi="宋体" w:cs="宋体"/>
                <w:color w:val="000000"/>
                <w:kern w:val="0"/>
                <w:sz w:val="24"/>
                <w:szCs w:val="24"/>
              </w:rPr>
              <w:t>016</w:t>
            </w:r>
            <w:r>
              <w:rPr>
                <w:rFonts w:hint="eastAsia" w:ascii="宋体" w:hAnsi="宋体" w:cs="宋体"/>
                <w:color w:val="000000"/>
                <w:kern w:val="0"/>
                <w:sz w:val="24"/>
                <w:szCs w:val="24"/>
              </w:rPr>
              <w:t>年毕业于景德镇陶瓷大学陶瓷装饰艺术研究方向，获得艺术硕士学位和研究生学历。2</w:t>
            </w:r>
            <w:r>
              <w:rPr>
                <w:rFonts w:ascii="宋体" w:hAnsi="宋体" w:cs="宋体"/>
                <w:color w:val="000000"/>
                <w:kern w:val="0"/>
                <w:sz w:val="24"/>
                <w:szCs w:val="24"/>
              </w:rPr>
              <w:t>001</w:t>
            </w:r>
            <w:r>
              <w:rPr>
                <w:rFonts w:hint="eastAsia" w:ascii="宋体" w:hAnsi="宋体" w:cs="宋体"/>
                <w:color w:val="000000"/>
                <w:kern w:val="0"/>
                <w:sz w:val="24"/>
                <w:szCs w:val="24"/>
              </w:rPr>
              <w:t>.</w:t>
            </w:r>
            <w:r>
              <w:rPr>
                <w:rFonts w:ascii="宋体" w:hAnsi="宋体" w:cs="宋体"/>
                <w:color w:val="000000"/>
                <w:kern w:val="0"/>
                <w:sz w:val="24"/>
                <w:szCs w:val="24"/>
              </w:rPr>
              <w:t>7—2001.12</w:t>
            </w:r>
            <w:r>
              <w:rPr>
                <w:rFonts w:hint="eastAsia" w:ascii="宋体" w:hAnsi="宋体" w:cs="宋体"/>
                <w:color w:val="000000"/>
                <w:kern w:val="0"/>
                <w:sz w:val="24"/>
                <w:szCs w:val="24"/>
              </w:rPr>
              <w:t>在安徽技术师范学院任教，负责园艺专业基础课程建设。2</w:t>
            </w:r>
            <w:r>
              <w:rPr>
                <w:rFonts w:ascii="宋体" w:hAnsi="宋体" w:cs="宋体"/>
                <w:color w:val="000000"/>
                <w:kern w:val="0"/>
                <w:sz w:val="24"/>
                <w:szCs w:val="24"/>
              </w:rPr>
              <w:t>002</w:t>
            </w:r>
            <w:r>
              <w:rPr>
                <w:rFonts w:hint="eastAsia" w:ascii="宋体" w:hAnsi="宋体" w:cs="宋体"/>
                <w:color w:val="000000"/>
                <w:kern w:val="0"/>
                <w:sz w:val="24"/>
                <w:szCs w:val="24"/>
              </w:rPr>
              <w:t>.</w:t>
            </w:r>
            <w:r>
              <w:rPr>
                <w:rFonts w:ascii="宋体" w:hAnsi="宋体" w:cs="宋体"/>
                <w:color w:val="000000"/>
                <w:kern w:val="0"/>
                <w:sz w:val="24"/>
                <w:szCs w:val="24"/>
              </w:rPr>
              <w:t>1—2005.6</w:t>
            </w:r>
            <w:r>
              <w:rPr>
                <w:rFonts w:hint="eastAsia" w:ascii="宋体" w:hAnsi="宋体" w:cs="宋体"/>
                <w:color w:val="000000"/>
                <w:kern w:val="0"/>
                <w:sz w:val="24"/>
                <w:szCs w:val="24"/>
              </w:rPr>
              <w:t>在上海多家公司从事设计与管理方面的工作。2</w:t>
            </w:r>
            <w:r>
              <w:rPr>
                <w:rFonts w:ascii="宋体" w:hAnsi="宋体" w:cs="宋体"/>
                <w:color w:val="000000"/>
                <w:kern w:val="0"/>
                <w:sz w:val="24"/>
                <w:szCs w:val="24"/>
              </w:rPr>
              <w:t>005</w:t>
            </w:r>
            <w:r>
              <w:rPr>
                <w:rFonts w:hint="eastAsia" w:ascii="宋体" w:hAnsi="宋体" w:cs="宋体"/>
                <w:color w:val="000000"/>
                <w:kern w:val="0"/>
                <w:sz w:val="24"/>
                <w:szCs w:val="24"/>
              </w:rPr>
              <w:t>.6月至今，在上海立达学院艺术学院执教。作为专业课教师，我长期工作在教学科研第一线。近5年的教学工作量累计总学时3</w:t>
            </w:r>
            <w:r>
              <w:rPr>
                <w:rFonts w:ascii="宋体" w:hAnsi="宋体" w:cs="宋体"/>
                <w:color w:val="000000"/>
                <w:kern w:val="0"/>
                <w:sz w:val="24"/>
                <w:szCs w:val="24"/>
              </w:rPr>
              <w:t>156</w:t>
            </w:r>
            <w:r>
              <w:rPr>
                <w:rFonts w:hint="eastAsia" w:ascii="宋体" w:hAnsi="宋体" w:cs="宋体"/>
                <w:color w:val="000000"/>
                <w:kern w:val="0"/>
                <w:sz w:val="24"/>
                <w:szCs w:val="24"/>
              </w:rPr>
              <w:t>，每学年平均学时数是6</w:t>
            </w:r>
            <w:r>
              <w:rPr>
                <w:rFonts w:ascii="宋体" w:hAnsi="宋体" w:cs="宋体"/>
                <w:color w:val="000000"/>
                <w:kern w:val="0"/>
                <w:sz w:val="24"/>
                <w:szCs w:val="24"/>
              </w:rPr>
              <w:t>31</w:t>
            </w:r>
            <w:r>
              <w:rPr>
                <w:rFonts w:hint="eastAsia" w:ascii="宋体" w:hAnsi="宋体" w:cs="宋体"/>
                <w:color w:val="000000"/>
                <w:kern w:val="0"/>
                <w:sz w:val="24"/>
                <w:szCs w:val="24"/>
              </w:rPr>
              <w:t>学时。</w:t>
            </w: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ascii="宋体" w:hAnsi="宋体" w:cs="宋体"/>
                <w:color w:val="000000"/>
                <w:kern w:val="0"/>
                <w:sz w:val="24"/>
                <w:szCs w:val="24"/>
              </w:rPr>
            </w:pPr>
          </w:p>
          <w:p>
            <w:pPr>
              <w:widowControl/>
              <w:snapToGrid w:val="0"/>
              <w:spacing w:line="360" w:lineRule="auto"/>
              <w:ind w:firstLine="480" w:firstLineChars="200"/>
              <w:rPr>
                <w:rFonts w:hint="eastAsia" w:ascii="宋体" w:hAnsi="宋体" w:cs="宋体"/>
                <w:color w:val="000000"/>
                <w:kern w:val="0"/>
                <w:sz w:val="24"/>
                <w:szCs w:val="24"/>
              </w:rPr>
            </w:pPr>
          </w:p>
          <w:p>
            <w:pPr>
              <w:widowControl/>
              <w:snapToGrid w:val="0"/>
              <w:spacing w:line="360" w:lineRule="auto"/>
              <w:rPr>
                <w:rFonts w:hint="eastAsia" w:ascii="楷体_GB2312" w:eastAsia="楷体_GB2312"/>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3" w:type="dxa"/>
            <w:vMerge w:val="continue"/>
          </w:tcPr>
          <w:p>
            <w:pPr>
              <w:spacing w:line="480" w:lineRule="exact"/>
              <w:jc w:val="center"/>
              <w:rPr>
                <w:rFonts w:ascii="楷体_GB2312" w:eastAsia="楷体_GB2312"/>
                <w:color w:val="000000"/>
                <w:sz w:val="28"/>
              </w:rPr>
            </w:pPr>
          </w:p>
        </w:tc>
        <w:tc>
          <w:tcPr>
            <w:tcW w:w="1482" w:type="dxa"/>
          </w:tcPr>
          <w:p>
            <w:pPr>
              <w:spacing w:line="480" w:lineRule="exact"/>
              <w:jc w:val="center"/>
              <w:rPr>
                <w:rFonts w:ascii="楷体_GB2312" w:eastAsia="楷体_GB2312"/>
                <w:color w:val="000000"/>
                <w:sz w:val="28"/>
              </w:rPr>
            </w:pPr>
            <w:r>
              <w:rPr>
                <w:rFonts w:hint="eastAsia" w:ascii="楷体_GB2312" w:eastAsia="楷体_GB2312"/>
                <w:color w:val="000000"/>
                <w:sz w:val="28"/>
              </w:rPr>
              <w:t>主</w:t>
            </w:r>
          </w:p>
          <w:p>
            <w:pPr>
              <w:spacing w:line="480" w:lineRule="exact"/>
              <w:jc w:val="center"/>
              <w:rPr>
                <w:rFonts w:ascii="楷体_GB2312" w:eastAsia="楷体_GB2312"/>
                <w:color w:val="000000"/>
                <w:sz w:val="28"/>
              </w:rPr>
            </w:pPr>
            <w:r>
              <w:rPr>
                <w:rFonts w:hint="eastAsia" w:ascii="楷体_GB2312" w:eastAsia="楷体_GB2312"/>
                <w:color w:val="000000"/>
                <w:sz w:val="28"/>
              </w:rPr>
              <w:t>要</w:t>
            </w:r>
          </w:p>
          <w:p>
            <w:pPr>
              <w:spacing w:line="480" w:lineRule="exact"/>
              <w:jc w:val="center"/>
              <w:rPr>
                <w:rFonts w:ascii="楷体_GB2312" w:eastAsia="楷体_GB2312"/>
                <w:color w:val="000000"/>
                <w:sz w:val="28"/>
              </w:rPr>
            </w:pPr>
            <w:r>
              <w:rPr>
                <w:rFonts w:hint="eastAsia" w:ascii="楷体_GB2312" w:eastAsia="楷体_GB2312"/>
                <w:color w:val="000000"/>
                <w:sz w:val="28"/>
              </w:rPr>
              <w:t>教</w:t>
            </w:r>
          </w:p>
          <w:p>
            <w:pPr>
              <w:spacing w:line="480" w:lineRule="exact"/>
              <w:jc w:val="center"/>
              <w:rPr>
                <w:rFonts w:ascii="楷体_GB2312" w:eastAsia="楷体_GB2312"/>
                <w:color w:val="000000"/>
                <w:sz w:val="28"/>
              </w:rPr>
            </w:pPr>
            <w:r>
              <w:rPr>
                <w:rFonts w:hint="eastAsia" w:ascii="楷体_GB2312" w:eastAsia="楷体_GB2312"/>
                <w:color w:val="000000"/>
                <w:sz w:val="28"/>
              </w:rPr>
              <w:t>育</w:t>
            </w:r>
          </w:p>
          <w:p>
            <w:pPr>
              <w:spacing w:line="480" w:lineRule="exact"/>
              <w:jc w:val="center"/>
              <w:rPr>
                <w:rFonts w:ascii="楷体_GB2312" w:eastAsia="楷体_GB2312"/>
                <w:color w:val="000000"/>
                <w:sz w:val="28"/>
              </w:rPr>
            </w:pPr>
            <w:r>
              <w:rPr>
                <w:rFonts w:hint="eastAsia" w:ascii="楷体_GB2312" w:eastAsia="楷体_GB2312"/>
                <w:color w:val="000000"/>
                <w:sz w:val="28"/>
              </w:rPr>
              <w:t>教</w:t>
            </w:r>
          </w:p>
          <w:p>
            <w:pPr>
              <w:spacing w:line="480" w:lineRule="exact"/>
              <w:jc w:val="center"/>
              <w:rPr>
                <w:rFonts w:ascii="楷体_GB2312" w:eastAsia="楷体_GB2312"/>
                <w:color w:val="000000"/>
                <w:sz w:val="28"/>
              </w:rPr>
            </w:pPr>
            <w:r>
              <w:rPr>
                <w:rFonts w:hint="eastAsia" w:ascii="楷体_GB2312" w:eastAsia="楷体_GB2312"/>
                <w:color w:val="000000"/>
                <w:sz w:val="28"/>
              </w:rPr>
              <w:t>学</w:t>
            </w:r>
          </w:p>
          <w:p>
            <w:pPr>
              <w:spacing w:line="480" w:lineRule="exact"/>
              <w:jc w:val="center"/>
              <w:rPr>
                <w:rFonts w:ascii="楷体_GB2312" w:eastAsia="楷体_GB2312"/>
                <w:color w:val="000000"/>
                <w:sz w:val="28"/>
              </w:rPr>
            </w:pPr>
            <w:r>
              <w:rPr>
                <w:rFonts w:hint="eastAsia" w:ascii="楷体_GB2312" w:eastAsia="楷体_GB2312"/>
                <w:color w:val="000000"/>
                <w:sz w:val="28"/>
              </w:rPr>
              <w:t>研</w:t>
            </w:r>
          </w:p>
          <w:p>
            <w:pPr>
              <w:spacing w:line="480" w:lineRule="exact"/>
              <w:jc w:val="center"/>
              <w:rPr>
                <w:rFonts w:ascii="楷体_GB2312" w:eastAsia="楷体_GB2312"/>
                <w:color w:val="000000"/>
                <w:sz w:val="28"/>
              </w:rPr>
            </w:pPr>
            <w:r>
              <w:rPr>
                <w:rFonts w:hint="eastAsia" w:ascii="楷体_GB2312" w:eastAsia="楷体_GB2312"/>
                <w:color w:val="000000"/>
                <w:sz w:val="28"/>
              </w:rPr>
              <w:t>究</w:t>
            </w:r>
          </w:p>
          <w:p>
            <w:pPr>
              <w:spacing w:line="480" w:lineRule="exact"/>
              <w:jc w:val="center"/>
              <w:rPr>
                <w:rFonts w:ascii="楷体_GB2312" w:eastAsia="楷体_GB2312"/>
                <w:color w:val="000000"/>
                <w:sz w:val="28"/>
              </w:rPr>
            </w:pPr>
            <w:r>
              <w:rPr>
                <w:rFonts w:hint="eastAsia" w:ascii="楷体_GB2312" w:eastAsia="楷体_GB2312"/>
                <w:color w:val="000000"/>
                <w:sz w:val="28"/>
              </w:rPr>
              <w:t>领</w:t>
            </w:r>
          </w:p>
          <w:p>
            <w:pPr>
              <w:spacing w:line="480" w:lineRule="exact"/>
              <w:jc w:val="center"/>
              <w:rPr>
                <w:rFonts w:ascii="楷体_GB2312" w:eastAsia="楷体_GB2312"/>
                <w:color w:val="000000"/>
                <w:sz w:val="28"/>
              </w:rPr>
            </w:pPr>
            <w:r>
              <w:rPr>
                <w:rFonts w:hint="eastAsia" w:ascii="楷体_GB2312" w:eastAsia="楷体_GB2312"/>
                <w:color w:val="000000"/>
                <w:sz w:val="28"/>
              </w:rPr>
              <w:t>域</w:t>
            </w:r>
          </w:p>
          <w:p>
            <w:pPr>
              <w:spacing w:line="480" w:lineRule="exact"/>
              <w:jc w:val="center"/>
              <w:rPr>
                <w:rFonts w:ascii="楷体_GB2312" w:eastAsia="楷体_GB2312"/>
                <w:color w:val="000000"/>
                <w:sz w:val="28"/>
              </w:rPr>
            </w:pPr>
            <w:r>
              <w:rPr>
                <w:rFonts w:hint="eastAsia" w:ascii="楷体_GB2312" w:eastAsia="楷体_GB2312"/>
                <w:color w:val="000000"/>
                <w:sz w:val="28"/>
              </w:rPr>
              <w:t>及</w:t>
            </w:r>
          </w:p>
          <w:p>
            <w:pPr>
              <w:spacing w:line="480" w:lineRule="exact"/>
              <w:jc w:val="center"/>
              <w:rPr>
                <w:rFonts w:ascii="楷体_GB2312" w:eastAsia="楷体_GB2312"/>
                <w:color w:val="000000"/>
                <w:sz w:val="28"/>
              </w:rPr>
            </w:pPr>
            <w:r>
              <w:rPr>
                <w:rFonts w:hint="eastAsia" w:ascii="楷体_GB2312" w:eastAsia="楷体_GB2312"/>
                <w:color w:val="000000"/>
                <w:sz w:val="28"/>
              </w:rPr>
              <w:t>成</w:t>
            </w:r>
          </w:p>
          <w:p>
            <w:pPr>
              <w:spacing w:line="480" w:lineRule="exact"/>
              <w:jc w:val="center"/>
              <w:rPr>
                <w:rFonts w:ascii="楷体_GB2312" w:eastAsia="楷体_GB2312"/>
                <w:color w:val="000000"/>
                <w:sz w:val="28"/>
              </w:rPr>
            </w:pPr>
            <w:r>
              <w:rPr>
                <w:rFonts w:hint="eastAsia" w:ascii="楷体_GB2312" w:eastAsia="楷体_GB2312"/>
                <w:color w:val="000000"/>
                <w:sz w:val="28"/>
              </w:rPr>
              <w:t>果</w:t>
            </w:r>
          </w:p>
        </w:tc>
        <w:tc>
          <w:tcPr>
            <w:tcW w:w="6992" w:type="dxa"/>
            <w:gridSpan w:val="5"/>
          </w:tcPr>
          <w:p>
            <w:pPr>
              <w:widowControl/>
              <w:snapToGrid w:val="0"/>
              <w:spacing w:line="360" w:lineRule="auto"/>
              <w:ind w:firstLine="480" w:firstLineChars="200"/>
              <w:rPr>
                <w:rFonts w:ascii="宋体" w:hAnsi="宋体" w:cs="宋体"/>
                <w:color w:val="000000"/>
                <w:kern w:val="0"/>
                <w:sz w:val="24"/>
                <w:szCs w:val="24"/>
              </w:rPr>
            </w:pPr>
            <w:r>
              <w:rPr>
                <w:rFonts w:hint="eastAsia" w:ascii="宋体" w:hAnsi="宋体" w:cs="宋体"/>
                <w:color w:val="000000"/>
                <w:kern w:val="0"/>
                <w:sz w:val="24"/>
                <w:szCs w:val="24"/>
              </w:rPr>
              <w:t>近年来，在国内重要学术刊物发表论文2篇，其它论文1</w:t>
            </w:r>
            <w:r>
              <w:rPr>
                <w:rFonts w:ascii="宋体" w:hAnsi="宋体" w:cs="宋体"/>
                <w:color w:val="000000"/>
                <w:kern w:val="0"/>
                <w:sz w:val="24"/>
                <w:szCs w:val="24"/>
              </w:rPr>
              <w:t>0</w:t>
            </w:r>
            <w:r>
              <w:rPr>
                <w:rFonts w:hint="eastAsia" w:ascii="宋体" w:hAnsi="宋体" w:cs="宋体"/>
                <w:color w:val="000000"/>
                <w:kern w:val="0"/>
                <w:sz w:val="24"/>
                <w:szCs w:val="24"/>
              </w:rPr>
              <w:t>多篇。获上海市教委科研项目</w:t>
            </w:r>
            <w:r>
              <w:rPr>
                <w:rFonts w:ascii="宋体" w:hAnsi="宋体" w:cs="宋体"/>
                <w:color w:val="000000"/>
                <w:kern w:val="0"/>
                <w:sz w:val="24"/>
                <w:szCs w:val="24"/>
              </w:rPr>
              <w:t>4</w:t>
            </w:r>
            <w:r>
              <w:rPr>
                <w:rFonts w:hint="eastAsia" w:ascii="宋体" w:hAnsi="宋体" w:cs="宋体"/>
                <w:color w:val="000000"/>
                <w:kern w:val="0"/>
                <w:sz w:val="24"/>
                <w:szCs w:val="24"/>
              </w:rPr>
              <w:t>项；获得政府扶持资金项目</w:t>
            </w:r>
            <w:r>
              <w:rPr>
                <w:rFonts w:ascii="宋体" w:hAnsi="宋体" w:cs="宋体"/>
                <w:color w:val="000000"/>
                <w:kern w:val="0"/>
                <w:sz w:val="24"/>
                <w:szCs w:val="24"/>
              </w:rPr>
              <w:t>1</w:t>
            </w:r>
            <w:r>
              <w:rPr>
                <w:rFonts w:hint="eastAsia" w:ascii="宋体" w:hAnsi="宋体" w:cs="宋体"/>
                <w:color w:val="000000"/>
                <w:kern w:val="0"/>
                <w:sz w:val="24"/>
                <w:szCs w:val="24"/>
              </w:rPr>
              <w:t>项，参与政府扶持资金建设项目4项；校级重点项目1项，一般项目</w:t>
            </w:r>
            <w:r>
              <w:rPr>
                <w:rFonts w:ascii="宋体" w:hAnsi="宋体" w:cs="宋体"/>
                <w:color w:val="000000"/>
                <w:kern w:val="0"/>
                <w:sz w:val="24"/>
                <w:szCs w:val="24"/>
              </w:rPr>
              <w:t>4</w:t>
            </w:r>
            <w:r>
              <w:rPr>
                <w:rFonts w:hint="eastAsia" w:ascii="宋体" w:hAnsi="宋体" w:cs="宋体"/>
                <w:color w:val="000000"/>
                <w:kern w:val="0"/>
                <w:sz w:val="24"/>
                <w:szCs w:val="24"/>
              </w:rPr>
              <w:t>项；参与市级教科研项目</w:t>
            </w:r>
            <w:r>
              <w:rPr>
                <w:rFonts w:ascii="宋体" w:hAnsi="宋体" w:cs="宋体"/>
                <w:color w:val="000000"/>
                <w:kern w:val="0"/>
                <w:sz w:val="24"/>
                <w:szCs w:val="24"/>
              </w:rPr>
              <w:t>6</w:t>
            </w:r>
            <w:r>
              <w:rPr>
                <w:rFonts w:hint="eastAsia" w:ascii="宋体" w:hAnsi="宋体" w:cs="宋体"/>
                <w:color w:val="000000"/>
                <w:kern w:val="0"/>
                <w:sz w:val="24"/>
                <w:szCs w:val="24"/>
              </w:rPr>
              <w:t>项；参与市级精品课程建设1项，负责校内精品课程2项；获得国家实用新型专利1项；编写“十三五”艺术设计类精品课程规划教材1本；获得艺术类专业赛事多项，优秀指导教师奖</w:t>
            </w:r>
            <w:r>
              <w:rPr>
                <w:rFonts w:ascii="宋体" w:hAnsi="宋体" w:cs="宋体"/>
                <w:color w:val="000000"/>
                <w:kern w:val="0"/>
                <w:sz w:val="24"/>
                <w:szCs w:val="24"/>
              </w:rPr>
              <w:t>10</w:t>
            </w:r>
            <w:r>
              <w:rPr>
                <w:rFonts w:hint="eastAsia" w:ascii="宋体" w:hAnsi="宋体" w:cs="宋体"/>
                <w:color w:val="000000"/>
                <w:kern w:val="0"/>
                <w:sz w:val="24"/>
                <w:szCs w:val="24"/>
              </w:rPr>
              <w:t>多项，指导学生参加专业赛事并获奖</w:t>
            </w:r>
            <w:r>
              <w:rPr>
                <w:rFonts w:ascii="宋体" w:hAnsi="宋体" w:cs="宋体"/>
                <w:color w:val="000000"/>
                <w:kern w:val="0"/>
                <w:sz w:val="24"/>
                <w:szCs w:val="24"/>
              </w:rPr>
              <w:t>20</w:t>
            </w:r>
            <w:r>
              <w:rPr>
                <w:rFonts w:hint="eastAsia" w:ascii="宋体" w:hAnsi="宋体" w:cs="宋体"/>
                <w:color w:val="000000"/>
                <w:kern w:val="0"/>
                <w:sz w:val="24"/>
                <w:szCs w:val="24"/>
              </w:rPr>
              <w:t>余次，参与社会服务</w:t>
            </w:r>
            <w:r>
              <w:rPr>
                <w:rFonts w:ascii="宋体" w:hAnsi="宋体" w:cs="宋体"/>
                <w:color w:val="000000"/>
                <w:kern w:val="0"/>
                <w:sz w:val="24"/>
                <w:szCs w:val="24"/>
              </w:rPr>
              <w:t>3</w:t>
            </w:r>
            <w:r>
              <w:rPr>
                <w:rFonts w:hint="eastAsia" w:ascii="宋体" w:hAnsi="宋体" w:cs="宋体"/>
                <w:color w:val="000000"/>
                <w:kern w:val="0"/>
                <w:sz w:val="24"/>
                <w:szCs w:val="24"/>
              </w:rPr>
              <w:t>0余项。</w:t>
            </w:r>
          </w:p>
          <w:p>
            <w:pPr>
              <w:widowControl/>
              <w:snapToGrid w:val="0"/>
              <w:spacing w:line="360" w:lineRule="auto"/>
              <w:ind w:firstLine="480" w:firstLineChars="200"/>
              <w:rPr>
                <w:rFonts w:hint="eastAsia" w:ascii="宋体" w:hAnsi="宋体" w:cs="宋体"/>
                <w:color w:val="000000"/>
                <w:kern w:val="0"/>
                <w:sz w:val="24"/>
                <w:szCs w:val="24"/>
              </w:rPr>
            </w:pPr>
            <w:r>
              <w:rPr>
                <w:rFonts w:hint="eastAsia" w:ascii="宋体" w:hAnsi="宋体"/>
                <w:sz w:val="24"/>
                <w:szCs w:val="24"/>
              </w:rPr>
              <w:t>项目负责人现为艺术学院教学副院长，从事艺术设计教学与研究已有1</w:t>
            </w:r>
            <w:r>
              <w:rPr>
                <w:rFonts w:ascii="宋体" w:hAnsi="宋体"/>
                <w:sz w:val="24"/>
                <w:szCs w:val="24"/>
              </w:rPr>
              <w:t>5</w:t>
            </w:r>
            <w:r>
              <w:rPr>
                <w:rFonts w:hint="eastAsia" w:ascii="宋体" w:hAnsi="宋体"/>
                <w:sz w:val="24"/>
                <w:szCs w:val="24"/>
              </w:rPr>
              <w:t>年的历史，</w:t>
            </w:r>
            <w:r>
              <w:rPr>
                <w:rFonts w:hint="eastAsia" w:ascii="宋体" w:hAnsi="宋体" w:cs="宋体"/>
                <w:color w:val="000000"/>
                <w:kern w:val="0"/>
                <w:sz w:val="24"/>
                <w:szCs w:val="24"/>
              </w:rPr>
              <w:t>期间，担任过艺术设计、视觉传达设计等专业基础课、专业核心课、专业技术课以及专业实践课等。目前负责全院3个本科专业， 3个专科专业和2个专业方向的教学管理与研究工作。项目负责人</w:t>
            </w:r>
            <w:r>
              <w:rPr>
                <w:rFonts w:hint="eastAsia" w:ascii="宋体" w:hAnsi="宋体"/>
                <w:sz w:val="24"/>
                <w:szCs w:val="24"/>
              </w:rPr>
              <w:t>在艺术设计人才培养方案制订、课程建设与改革、师资队伍建设、实训室建设及教材建设方面有着丰富的经验和丰硕的成果。与该课题有关的教学成果有：</w:t>
            </w:r>
            <w:r>
              <w:rPr>
                <w:rFonts w:ascii="宋体" w:hAnsi="宋体"/>
                <w:sz w:val="24"/>
                <w:szCs w:val="24"/>
              </w:rPr>
              <w:t>《艺术设计专业学生艺术素养的培养与提高》荣获市教委“2011年度上海市民办高校骨干教师科研项目”</w:t>
            </w:r>
            <w:r>
              <w:rPr>
                <w:rFonts w:hint="eastAsia" w:ascii="宋体" w:hAnsi="宋体"/>
                <w:sz w:val="24"/>
                <w:szCs w:val="24"/>
              </w:rPr>
              <w:t>；</w:t>
            </w:r>
            <w:r>
              <w:rPr>
                <w:rFonts w:ascii="宋体" w:hAnsi="宋体"/>
                <w:sz w:val="24"/>
                <w:szCs w:val="24"/>
              </w:rPr>
              <w:t>2011年校级精品课程《公共空间设计</w:t>
            </w:r>
            <w:r>
              <w:rPr>
                <w:rFonts w:hint="eastAsia" w:ascii="宋体" w:hAnsi="宋体"/>
                <w:sz w:val="24"/>
                <w:szCs w:val="24"/>
              </w:rPr>
              <w:t>与</w:t>
            </w:r>
            <w:r>
              <w:rPr>
                <w:rFonts w:ascii="宋体" w:hAnsi="宋体"/>
                <w:sz w:val="24"/>
                <w:szCs w:val="24"/>
              </w:rPr>
              <w:t>实训》项目负责人</w:t>
            </w:r>
            <w:r>
              <w:rPr>
                <w:rFonts w:hint="eastAsia" w:ascii="宋体" w:hAnsi="宋体"/>
                <w:sz w:val="24"/>
                <w:szCs w:val="24"/>
              </w:rPr>
              <w:t>；2015年</w:t>
            </w:r>
            <w:r>
              <w:rPr>
                <w:rFonts w:ascii="宋体" w:hAnsi="宋体"/>
                <w:sz w:val="24"/>
                <w:szCs w:val="24"/>
              </w:rPr>
              <w:t>校级精品课程《</w:t>
            </w:r>
            <w:r>
              <w:rPr>
                <w:rFonts w:hint="eastAsia" w:ascii="宋体" w:hAnsi="宋体"/>
                <w:sz w:val="24"/>
                <w:szCs w:val="24"/>
              </w:rPr>
              <w:t>居住空间设计实训</w:t>
            </w:r>
            <w:r>
              <w:rPr>
                <w:rFonts w:ascii="宋体" w:hAnsi="宋体"/>
                <w:sz w:val="24"/>
                <w:szCs w:val="24"/>
              </w:rPr>
              <w:t>》项目负责人</w:t>
            </w:r>
            <w:r>
              <w:rPr>
                <w:rFonts w:hint="eastAsia" w:ascii="宋体" w:hAnsi="宋体"/>
                <w:sz w:val="24"/>
                <w:szCs w:val="24"/>
              </w:rPr>
              <w:t>；2016年上海市教科院《艺术设计专业教学标准建设》项目负责人；2017年高职院校“艺术设计专业”实习实训教学环节存在的问题及对策研究获校级一般项目；2018年高职艺术设计专业实践教学体系的构建——以“我院艺术设计专业”为例获校级重点项目；2018年民办高校艺术类专业引入传统文化的策略研究项目获上海市民办高校教育科研项目；2</w:t>
            </w:r>
            <w:r>
              <w:rPr>
                <w:rFonts w:ascii="宋体" w:hAnsi="宋体"/>
                <w:sz w:val="24"/>
                <w:szCs w:val="24"/>
              </w:rPr>
              <w:t>019</w:t>
            </w:r>
            <w:r>
              <w:rPr>
                <w:rFonts w:hint="eastAsia" w:ascii="宋体" w:hAnsi="宋体"/>
                <w:sz w:val="24"/>
                <w:szCs w:val="24"/>
              </w:rPr>
              <w:t>年，融入海派文化元素的创意产品研发项目获得政府专项资金资助。另外，还参与学院综合类科研项目的建设。如：重点专业建设、新专业申报的文本撰写等各项与教学有关的工作。</w:t>
            </w:r>
          </w:p>
        </w:tc>
      </w:tr>
    </w:tbl>
    <w:p>
      <w:pPr>
        <w:jc w:val="left"/>
        <w:rPr>
          <w:rFonts w:ascii="楷体_GB2312" w:eastAsia="楷体_GB2312"/>
          <w:b/>
          <w:color w:val="000000"/>
          <w:sz w:val="32"/>
        </w:rPr>
      </w:pPr>
      <w:r>
        <w:rPr>
          <w:rFonts w:hint="eastAsia" w:ascii="楷体_GB2312" w:eastAsia="楷体_GB2312"/>
          <w:b/>
          <w:color w:val="000000"/>
          <w:sz w:val="32"/>
        </w:rPr>
        <w:t>二、项目主要成员情况</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992"/>
        <w:gridCol w:w="1984"/>
        <w:gridCol w:w="1134"/>
        <w:gridCol w:w="1988"/>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restart"/>
            <w:vAlign w:val="center"/>
          </w:tcPr>
          <w:p>
            <w:pPr>
              <w:spacing w:line="480" w:lineRule="exact"/>
              <w:rPr>
                <w:rFonts w:ascii="楷体_GB2312" w:eastAsia="楷体_GB2312"/>
                <w:color w:val="000000"/>
                <w:sz w:val="28"/>
              </w:rPr>
            </w:pPr>
            <w:r>
              <w:rPr>
                <w:rFonts w:hint="eastAsia" w:ascii="楷体_GB2312" w:eastAsia="楷体_GB2312"/>
                <w:color w:val="000000"/>
                <w:sz w:val="28"/>
              </w:rPr>
              <w:t>主</w:t>
            </w: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r>
              <w:rPr>
                <w:rFonts w:hint="eastAsia" w:ascii="楷体_GB2312" w:eastAsia="楷体_GB2312"/>
                <w:color w:val="000000"/>
                <w:sz w:val="28"/>
              </w:rPr>
              <w:t>要</w:t>
            </w: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r>
              <w:rPr>
                <w:rFonts w:hint="eastAsia" w:ascii="楷体_GB2312" w:eastAsia="楷体_GB2312"/>
                <w:color w:val="000000"/>
                <w:sz w:val="28"/>
              </w:rPr>
              <w:t>成</w:t>
            </w: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r>
              <w:rPr>
                <w:rFonts w:hint="eastAsia" w:ascii="楷体_GB2312" w:eastAsia="楷体_GB2312"/>
                <w:color w:val="000000"/>
                <w:sz w:val="28"/>
              </w:rPr>
              <w:t>员</w:t>
            </w: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r>
              <w:rPr>
                <w:rFonts w:hint="eastAsia" w:ascii="楷体_GB2312" w:eastAsia="楷体_GB2312"/>
                <w:color w:val="000000"/>
                <w:sz w:val="28"/>
              </w:rPr>
              <w:t>情</w:t>
            </w: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r>
              <w:rPr>
                <w:rFonts w:hint="eastAsia" w:ascii="楷体_GB2312" w:eastAsia="楷体_GB2312"/>
                <w:color w:val="000000"/>
                <w:sz w:val="28"/>
              </w:rPr>
              <w:t>况</w:t>
            </w:r>
          </w:p>
        </w:tc>
        <w:tc>
          <w:tcPr>
            <w:tcW w:w="992" w:type="dxa"/>
            <w:vAlign w:val="center"/>
          </w:tcPr>
          <w:p>
            <w:pPr>
              <w:spacing w:line="480" w:lineRule="exact"/>
              <w:jc w:val="center"/>
              <w:rPr>
                <w:rFonts w:ascii="楷体_GB2312" w:eastAsia="楷体_GB2312"/>
                <w:color w:val="000000"/>
                <w:sz w:val="28"/>
              </w:rPr>
            </w:pPr>
            <w:r>
              <w:rPr>
                <w:rFonts w:hint="eastAsia" w:ascii="楷体_GB2312" w:eastAsia="楷体_GB2312"/>
                <w:color w:val="000000"/>
                <w:sz w:val="28"/>
              </w:rPr>
              <w:t>姓名</w:t>
            </w:r>
          </w:p>
        </w:tc>
        <w:tc>
          <w:tcPr>
            <w:tcW w:w="1984" w:type="dxa"/>
            <w:vAlign w:val="center"/>
          </w:tcPr>
          <w:p>
            <w:pPr>
              <w:spacing w:line="480" w:lineRule="exact"/>
              <w:jc w:val="center"/>
              <w:rPr>
                <w:rFonts w:ascii="楷体_GB2312" w:eastAsia="楷体_GB2312"/>
                <w:color w:val="000000"/>
                <w:sz w:val="28"/>
              </w:rPr>
            </w:pPr>
            <w:r>
              <w:rPr>
                <w:rFonts w:hint="eastAsia" w:ascii="楷体_GB2312" w:eastAsia="楷体_GB2312"/>
                <w:color w:val="000000"/>
                <w:sz w:val="28"/>
              </w:rPr>
              <w:t>工作单位</w:t>
            </w:r>
          </w:p>
        </w:tc>
        <w:tc>
          <w:tcPr>
            <w:tcW w:w="1134" w:type="dxa"/>
            <w:vAlign w:val="center"/>
          </w:tcPr>
          <w:p>
            <w:pPr>
              <w:spacing w:line="480" w:lineRule="exact"/>
              <w:jc w:val="center"/>
              <w:rPr>
                <w:rFonts w:ascii="楷体_GB2312" w:eastAsia="楷体_GB2312"/>
                <w:color w:val="000000"/>
                <w:sz w:val="28"/>
              </w:rPr>
            </w:pPr>
            <w:r>
              <w:rPr>
                <w:rFonts w:hint="eastAsia" w:ascii="楷体_GB2312" w:eastAsia="楷体_GB2312"/>
                <w:color w:val="000000"/>
                <w:sz w:val="28"/>
              </w:rPr>
              <w:t>年龄</w:t>
            </w:r>
          </w:p>
        </w:tc>
        <w:tc>
          <w:tcPr>
            <w:tcW w:w="1988" w:type="dxa"/>
            <w:vAlign w:val="center"/>
          </w:tcPr>
          <w:p>
            <w:pPr>
              <w:spacing w:line="480" w:lineRule="exact"/>
              <w:jc w:val="center"/>
              <w:rPr>
                <w:rFonts w:ascii="楷体_GB2312" w:eastAsia="楷体_GB2312"/>
                <w:color w:val="000000"/>
                <w:sz w:val="28"/>
              </w:rPr>
            </w:pPr>
            <w:r>
              <w:rPr>
                <w:rFonts w:hint="eastAsia" w:ascii="楷体_GB2312" w:eastAsia="楷体_GB2312"/>
                <w:color w:val="000000"/>
                <w:sz w:val="28"/>
              </w:rPr>
              <w:t>专业技术职务</w:t>
            </w:r>
          </w:p>
        </w:tc>
        <w:tc>
          <w:tcPr>
            <w:tcW w:w="2126" w:type="dxa"/>
            <w:vAlign w:val="center"/>
          </w:tcPr>
          <w:p>
            <w:pPr>
              <w:spacing w:line="480" w:lineRule="exact"/>
              <w:jc w:val="center"/>
              <w:rPr>
                <w:rFonts w:ascii="楷体_GB2312" w:eastAsia="楷体_GB2312"/>
                <w:color w:val="000000"/>
                <w:sz w:val="28"/>
              </w:rPr>
            </w:pPr>
            <w:r>
              <w:rPr>
                <w:rFonts w:hint="eastAsia" w:ascii="楷体_GB2312" w:eastAsia="楷体_GB2312"/>
                <w:color w:val="000000"/>
                <w:sz w:val="28"/>
              </w:rPr>
              <w:t>承担工作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continue"/>
          </w:tcPr>
          <w:p>
            <w:pPr>
              <w:spacing w:line="480" w:lineRule="exact"/>
              <w:rPr>
                <w:rFonts w:ascii="宋体"/>
                <w:color w:val="000000"/>
                <w:sz w:val="28"/>
              </w:rPr>
            </w:pPr>
          </w:p>
        </w:tc>
        <w:tc>
          <w:tcPr>
            <w:tcW w:w="992" w:type="dxa"/>
            <w:vAlign w:val="center"/>
          </w:tcPr>
          <w:p>
            <w:pPr>
              <w:jc w:val="center"/>
              <w:rPr>
                <w:rFonts w:ascii="宋体" w:hAnsi="宋体"/>
                <w:sz w:val="24"/>
                <w:szCs w:val="24"/>
              </w:rPr>
            </w:pPr>
            <w:r>
              <w:rPr>
                <w:rFonts w:hint="eastAsia" w:ascii="宋体" w:hAnsi="宋体"/>
                <w:sz w:val="24"/>
                <w:szCs w:val="24"/>
              </w:rPr>
              <w:t>沈春兰</w:t>
            </w:r>
          </w:p>
        </w:tc>
        <w:tc>
          <w:tcPr>
            <w:tcW w:w="1984" w:type="dxa"/>
            <w:vAlign w:val="center"/>
          </w:tcPr>
          <w:p>
            <w:pPr>
              <w:jc w:val="center"/>
              <w:rPr>
                <w:rFonts w:ascii="宋体" w:hAnsi="宋体"/>
                <w:sz w:val="24"/>
                <w:szCs w:val="24"/>
              </w:rPr>
            </w:pPr>
            <w:r>
              <w:rPr>
                <w:rFonts w:hint="eastAsia" w:ascii="宋体" w:hAnsi="宋体"/>
                <w:sz w:val="24"/>
                <w:szCs w:val="24"/>
              </w:rPr>
              <w:t>上海立达学院</w:t>
            </w:r>
          </w:p>
        </w:tc>
        <w:tc>
          <w:tcPr>
            <w:tcW w:w="1134" w:type="dxa"/>
            <w:vAlign w:val="center"/>
          </w:tcPr>
          <w:p>
            <w:pPr>
              <w:jc w:val="center"/>
              <w:rPr>
                <w:rFonts w:ascii="宋体" w:hAnsi="宋体"/>
                <w:sz w:val="24"/>
                <w:szCs w:val="24"/>
              </w:rPr>
            </w:pPr>
            <w:r>
              <w:rPr>
                <w:rFonts w:ascii="宋体" w:hAnsi="宋体"/>
                <w:sz w:val="24"/>
                <w:szCs w:val="24"/>
              </w:rPr>
              <w:t>1987.01</w:t>
            </w:r>
          </w:p>
        </w:tc>
        <w:tc>
          <w:tcPr>
            <w:tcW w:w="1988" w:type="dxa"/>
            <w:vAlign w:val="center"/>
          </w:tcPr>
          <w:p>
            <w:pPr>
              <w:jc w:val="center"/>
              <w:rPr>
                <w:rFonts w:ascii="宋体" w:hAnsi="宋体"/>
                <w:sz w:val="24"/>
                <w:szCs w:val="24"/>
              </w:rPr>
            </w:pPr>
            <w:r>
              <w:rPr>
                <w:rFonts w:hint="eastAsia" w:ascii="宋体" w:hAnsi="宋体"/>
                <w:sz w:val="24"/>
                <w:szCs w:val="24"/>
              </w:rPr>
              <w:t>讲 师</w:t>
            </w:r>
          </w:p>
        </w:tc>
        <w:tc>
          <w:tcPr>
            <w:tcW w:w="2126" w:type="dxa"/>
            <w:vAlign w:val="center"/>
          </w:tcPr>
          <w:p>
            <w:pPr>
              <w:jc w:val="center"/>
              <w:rPr>
                <w:rFonts w:ascii="宋体" w:hAnsi="宋体"/>
                <w:sz w:val="24"/>
                <w:szCs w:val="24"/>
              </w:rPr>
            </w:pPr>
            <w:r>
              <w:rPr>
                <w:rFonts w:hint="eastAsia" w:ascii="宋体" w:hAnsi="宋体"/>
                <w:sz w:val="24"/>
                <w:szCs w:val="24"/>
              </w:rPr>
              <w:t>课程改革与具体落实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continue"/>
          </w:tcPr>
          <w:p>
            <w:pPr>
              <w:spacing w:line="480" w:lineRule="exact"/>
              <w:rPr>
                <w:rFonts w:ascii="宋体"/>
                <w:color w:val="000000"/>
                <w:sz w:val="28"/>
              </w:rPr>
            </w:pPr>
          </w:p>
        </w:tc>
        <w:tc>
          <w:tcPr>
            <w:tcW w:w="992" w:type="dxa"/>
            <w:vAlign w:val="center"/>
          </w:tcPr>
          <w:p>
            <w:pPr>
              <w:jc w:val="center"/>
              <w:rPr>
                <w:rFonts w:hint="eastAsia" w:ascii="宋体" w:hAnsi="宋体"/>
                <w:sz w:val="24"/>
                <w:szCs w:val="24"/>
              </w:rPr>
            </w:pPr>
            <w:r>
              <w:rPr>
                <w:rFonts w:hint="eastAsia" w:ascii="宋体" w:hAnsi="宋体"/>
                <w:sz w:val="24"/>
                <w:szCs w:val="24"/>
              </w:rPr>
              <w:t>何彦云</w:t>
            </w:r>
          </w:p>
        </w:tc>
        <w:tc>
          <w:tcPr>
            <w:tcW w:w="1984" w:type="dxa"/>
            <w:vAlign w:val="center"/>
          </w:tcPr>
          <w:p>
            <w:pPr>
              <w:jc w:val="center"/>
              <w:rPr>
                <w:rFonts w:hint="eastAsia" w:ascii="宋体" w:hAnsi="宋体"/>
                <w:sz w:val="24"/>
                <w:szCs w:val="24"/>
              </w:rPr>
            </w:pPr>
            <w:r>
              <w:rPr>
                <w:rFonts w:hint="eastAsia" w:ascii="宋体" w:hAnsi="宋体"/>
                <w:sz w:val="24"/>
                <w:szCs w:val="24"/>
              </w:rPr>
              <w:t>上海立达学院</w:t>
            </w:r>
          </w:p>
        </w:tc>
        <w:tc>
          <w:tcPr>
            <w:tcW w:w="1134" w:type="dxa"/>
            <w:vAlign w:val="center"/>
          </w:tcPr>
          <w:p>
            <w:pPr>
              <w:jc w:val="center"/>
              <w:rPr>
                <w:rFonts w:ascii="宋体" w:hAnsi="宋体"/>
                <w:sz w:val="24"/>
                <w:szCs w:val="24"/>
              </w:rPr>
            </w:pPr>
            <w:r>
              <w:rPr>
                <w:rFonts w:hint="eastAsia" w:ascii="宋体" w:hAnsi="宋体"/>
                <w:sz w:val="24"/>
                <w:szCs w:val="24"/>
              </w:rPr>
              <w:t>1</w:t>
            </w:r>
            <w:r>
              <w:rPr>
                <w:rFonts w:ascii="宋体" w:hAnsi="宋体"/>
                <w:sz w:val="24"/>
                <w:szCs w:val="24"/>
              </w:rPr>
              <w:t>989.09</w:t>
            </w:r>
          </w:p>
        </w:tc>
        <w:tc>
          <w:tcPr>
            <w:tcW w:w="1988" w:type="dxa"/>
            <w:vAlign w:val="center"/>
          </w:tcPr>
          <w:p>
            <w:pPr>
              <w:jc w:val="center"/>
              <w:rPr>
                <w:rFonts w:hint="eastAsia" w:ascii="宋体" w:hAnsi="宋体"/>
                <w:sz w:val="24"/>
                <w:szCs w:val="24"/>
              </w:rPr>
            </w:pPr>
            <w:r>
              <w:rPr>
                <w:rFonts w:hint="eastAsia" w:ascii="宋体" w:hAnsi="宋体"/>
                <w:sz w:val="24"/>
                <w:szCs w:val="24"/>
              </w:rPr>
              <w:t>讲 师</w:t>
            </w:r>
          </w:p>
        </w:tc>
        <w:tc>
          <w:tcPr>
            <w:tcW w:w="2126" w:type="dxa"/>
            <w:vAlign w:val="center"/>
          </w:tcPr>
          <w:p>
            <w:pPr>
              <w:jc w:val="center"/>
              <w:rPr>
                <w:rFonts w:hint="eastAsia" w:ascii="宋体" w:hAnsi="宋体"/>
                <w:sz w:val="24"/>
                <w:szCs w:val="24"/>
              </w:rPr>
            </w:pPr>
            <w:r>
              <w:rPr>
                <w:rFonts w:hint="eastAsia" w:ascii="宋体" w:hAnsi="宋体"/>
                <w:sz w:val="24"/>
                <w:szCs w:val="24"/>
              </w:rPr>
              <w:t>课程改革内容的具体安排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continue"/>
          </w:tcPr>
          <w:p>
            <w:pPr>
              <w:spacing w:line="480" w:lineRule="exact"/>
              <w:rPr>
                <w:rFonts w:ascii="宋体"/>
                <w:color w:val="000000"/>
                <w:sz w:val="28"/>
              </w:rPr>
            </w:pPr>
          </w:p>
        </w:tc>
        <w:tc>
          <w:tcPr>
            <w:tcW w:w="992" w:type="dxa"/>
            <w:vAlign w:val="center"/>
          </w:tcPr>
          <w:p>
            <w:pPr>
              <w:jc w:val="center"/>
              <w:rPr>
                <w:rFonts w:hint="eastAsia" w:ascii="宋体" w:hAnsi="宋体"/>
                <w:sz w:val="24"/>
                <w:szCs w:val="24"/>
              </w:rPr>
            </w:pPr>
            <w:r>
              <w:rPr>
                <w:rFonts w:hint="eastAsia" w:ascii="宋体" w:hAnsi="宋体"/>
                <w:sz w:val="24"/>
                <w:szCs w:val="24"/>
              </w:rPr>
              <w:t>樊天华</w:t>
            </w:r>
          </w:p>
        </w:tc>
        <w:tc>
          <w:tcPr>
            <w:tcW w:w="1984" w:type="dxa"/>
            <w:vAlign w:val="center"/>
          </w:tcPr>
          <w:p>
            <w:pPr>
              <w:jc w:val="center"/>
              <w:rPr>
                <w:rFonts w:hint="eastAsia" w:ascii="宋体" w:hAnsi="宋体"/>
                <w:sz w:val="24"/>
                <w:szCs w:val="24"/>
              </w:rPr>
            </w:pPr>
            <w:r>
              <w:rPr>
                <w:rFonts w:hint="eastAsia" w:ascii="宋体" w:hAnsi="宋体"/>
                <w:sz w:val="24"/>
                <w:szCs w:val="24"/>
              </w:rPr>
              <w:t>上海立达学院</w:t>
            </w:r>
          </w:p>
        </w:tc>
        <w:tc>
          <w:tcPr>
            <w:tcW w:w="1134" w:type="dxa"/>
            <w:vAlign w:val="center"/>
          </w:tcPr>
          <w:p>
            <w:pPr>
              <w:jc w:val="center"/>
              <w:rPr>
                <w:rFonts w:hint="eastAsia" w:ascii="宋体" w:hAnsi="宋体"/>
                <w:sz w:val="24"/>
                <w:szCs w:val="24"/>
              </w:rPr>
            </w:pPr>
            <w:r>
              <w:rPr>
                <w:rFonts w:hint="eastAsia" w:ascii="宋体" w:hAnsi="宋体"/>
                <w:sz w:val="24"/>
                <w:szCs w:val="24"/>
              </w:rPr>
              <w:t>1</w:t>
            </w:r>
            <w:r>
              <w:rPr>
                <w:rFonts w:ascii="宋体" w:hAnsi="宋体"/>
                <w:sz w:val="24"/>
                <w:szCs w:val="24"/>
              </w:rPr>
              <w:t>959.03</w:t>
            </w:r>
          </w:p>
        </w:tc>
        <w:tc>
          <w:tcPr>
            <w:tcW w:w="1988" w:type="dxa"/>
            <w:vAlign w:val="center"/>
          </w:tcPr>
          <w:p>
            <w:pPr>
              <w:jc w:val="center"/>
              <w:rPr>
                <w:rFonts w:hint="eastAsia" w:ascii="宋体" w:hAnsi="宋体"/>
                <w:sz w:val="24"/>
                <w:szCs w:val="24"/>
              </w:rPr>
            </w:pPr>
            <w:r>
              <w:rPr>
                <w:rFonts w:hint="eastAsia" w:ascii="宋体" w:hAnsi="宋体"/>
                <w:sz w:val="24"/>
                <w:szCs w:val="24"/>
              </w:rPr>
              <w:t>副教授</w:t>
            </w:r>
          </w:p>
        </w:tc>
        <w:tc>
          <w:tcPr>
            <w:tcW w:w="2126" w:type="dxa"/>
            <w:vAlign w:val="center"/>
          </w:tcPr>
          <w:p>
            <w:pPr>
              <w:jc w:val="center"/>
              <w:rPr>
                <w:rFonts w:ascii="宋体" w:hAnsi="宋体"/>
                <w:sz w:val="24"/>
                <w:szCs w:val="24"/>
              </w:rPr>
            </w:pPr>
            <w:r>
              <w:rPr>
                <w:rFonts w:hint="eastAsia" w:ascii="宋体" w:hAnsi="宋体"/>
                <w:sz w:val="24"/>
                <w:szCs w:val="24"/>
              </w:rPr>
              <w:t>课程改革成果</w:t>
            </w:r>
          </w:p>
          <w:p>
            <w:pPr>
              <w:jc w:val="center"/>
              <w:rPr>
                <w:rFonts w:hint="eastAsia" w:ascii="宋体" w:hAnsi="宋体"/>
                <w:sz w:val="24"/>
                <w:szCs w:val="24"/>
              </w:rPr>
            </w:pPr>
            <w:r>
              <w:rPr>
                <w:rFonts w:hint="eastAsia" w:ascii="宋体" w:hAnsi="宋体"/>
                <w:sz w:val="24"/>
                <w:szCs w:val="24"/>
              </w:rPr>
              <w:t>推广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continue"/>
          </w:tcPr>
          <w:p>
            <w:pPr>
              <w:spacing w:line="480" w:lineRule="exact"/>
              <w:rPr>
                <w:rFonts w:ascii="宋体"/>
                <w:color w:val="000000"/>
                <w:sz w:val="28"/>
              </w:rPr>
            </w:pPr>
          </w:p>
        </w:tc>
        <w:tc>
          <w:tcPr>
            <w:tcW w:w="992" w:type="dxa"/>
            <w:vAlign w:val="center"/>
          </w:tcPr>
          <w:p>
            <w:pPr>
              <w:jc w:val="center"/>
              <w:rPr>
                <w:rFonts w:hint="eastAsia" w:ascii="宋体" w:hAnsi="宋体"/>
                <w:sz w:val="24"/>
                <w:szCs w:val="24"/>
              </w:rPr>
            </w:pPr>
            <w:r>
              <w:rPr>
                <w:rFonts w:hint="eastAsia" w:ascii="宋体" w:hAnsi="宋体"/>
                <w:sz w:val="24"/>
                <w:szCs w:val="24"/>
              </w:rPr>
              <w:t>李 冉</w:t>
            </w:r>
          </w:p>
        </w:tc>
        <w:tc>
          <w:tcPr>
            <w:tcW w:w="1984" w:type="dxa"/>
            <w:vAlign w:val="center"/>
          </w:tcPr>
          <w:p>
            <w:pPr>
              <w:jc w:val="center"/>
              <w:rPr>
                <w:rFonts w:ascii="宋体" w:hAnsi="宋体"/>
                <w:sz w:val="24"/>
                <w:szCs w:val="24"/>
              </w:rPr>
            </w:pPr>
            <w:r>
              <w:rPr>
                <w:rFonts w:hint="eastAsia" w:ascii="宋体" w:hAnsi="宋体"/>
                <w:sz w:val="24"/>
                <w:szCs w:val="24"/>
              </w:rPr>
              <w:t>上海立达学院</w:t>
            </w:r>
          </w:p>
        </w:tc>
        <w:tc>
          <w:tcPr>
            <w:tcW w:w="1134" w:type="dxa"/>
            <w:vAlign w:val="center"/>
          </w:tcPr>
          <w:p>
            <w:pPr>
              <w:jc w:val="center"/>
              <w:rPr>
                <w:rFonts w:ascii="宋体" w:hAnsi="宋体"/>
                <w:sz w:val="24"/>
                <w:szCs w:val="24"/>
              </w:rPr>
            </w:pPr>
            <w:r>
              <w:rPr>
                <w:rFonts w:ascii="宋体" w:hAnsi="宋体"/>
                <w:sz w:val="24"/>
                <w:szCs w:val="24"/>
              </w:rPr>
              <w:t>1988.01</w:t>
            </w:r>
          </w:p>
        </w:tc>
        <w:tc>
          <w:tcPr>
            <w:tcW w:w="1988" w:type="dxa"/>
            <w:vAlign w:val="center"/>
          </w:tcPr>
          <w:p>
            <w:pPr>
              <w:jc w:val="center"/>
              <w:rPr>
                <w:rFonts w:ascii="宋体" w:hAnsi="宋体"/>
                <w:sz w:val="24"/>
                <w:szCs w:val="24"/>
              </w:rPr>
            </w:pPr>
            <w:r>
              <w:rPr>
                <w:rFonts w:hint="eastAsia" w:ascii="宋体" w:hAnsi="宋体"/>
                <w:sz w:val="24"/>
                <w:szCs w:val="24"/>
              </w:rPr>
              <w:t>讲 师</w:t>
            </w:r>
          </w:p>
        </w:tc>
        <w:tc>
          <w:tcPr>
            <w:tcW w:w="2126" w:type="dxa"/>
            <w:vAlign w:val="center"/>
          </w:tcPr>
          <w:p>
            <w:pPr>
              <w:jc w:val="center"/>
              <w:rPr>
                <w:rFonts w:ascii="宋体" w:hAnsi="宋体"/>
                <w:sz w:val="24"/>
                <w:szCs w:val="24"/>
              </w:rPr>
            </w:pPr>
            <w:r>
              <w:rPr>
                <w:rFonts w:hint="eastAsia" w:ascii="宋体" w:hAnsi="宋体"/>
                <w:sz w:val="24"/>
                <w:szCs w:val="24"/>
              </w:rPr>
              <w:t>课程内容的细化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continue"/>
          </w:tcPr>
          <w:p>
            <w:pPr>
              <w:spacing w:line="480" w:lineRule="exact"/>
              <w:rPr>
                <w:rFonts w:ascii="宋体"/>
                <w:color w:val="000000"/>
                <w:sz w:val="28"/>
              </w:rPr>
            </w:pPr>
          </w:p>
        </w:tc>
        <w:tc>
          <w:tcPr>
            <w:tcW w:w="992" w:type="dxa"/>
            <w:vAlign w:val="center"/>
          </w:tcPr>
          <w:p>
            <w:pPr>
              <w:jc w:val="center"/>
              <w:rPr>
                <w:rFonts w:hint="eastAsia" w:ascii="宋体" w:hAnsi="宋体"/>
                <w:sz w:val="24"/>
                <w:szCs w:val="24"/>
              </w:rPr>
            </w:pPr>
            <w:r>
              <w:rPr>
                <w:rFonts w:hint="eastAsia" w:ascii="宋体" w:hAnsi="宋体"/>
                <w:sz w:val="24"/>
                <w:szCs w:val="24"/>
              </w:rPr>
              <w:t>张是泽</w:t>
            </w:r>
          </w:p>
        </w:tc>
        <w:tc>
          <w:tcPr>
            <w:tcW w:w="1984" w:type="dxa"/>
            <w:vAlign w:val="center"/>
          </w:tcPr>
          <w:p>
            <w:pPr>
              <w:jc w:val="center"/>
              <w:rPr>
                <w:rFonts w:hint="eastAsia" w:ascii="宋体" w:hAnsi="宋体"/>
                <w:sz w:val="24"/>
                <w:szCs w:val="24"/>
              </w:rPr>
            </w:pPr>
            <w:r>
              <w:rPr>
                <w:rFonts w:hint="eastAsia" w:ascii="宋体" w:hAnsi="宋体"/>
                <w:sz w:val="24"/>
                <w:szCs w:val="24"/>
              </w:rPr>
              <w:t>上海立达学院</w:t>
            </w:r>
          </w:p>
        </w:tc>
        <w:tc>
          <w:tcPr>
            <w:tcW w:w="1134" w:type="dxa"/>
            <w:vAlign w:val="center"/>
          </w:tcPr>
          <w:p>
            <w:pPr>
              <w:jc w:val="center"/>
              <w:rPr>
                <w:rFonts w:hint="eastAsia" w:ascii="宋体" w:hAnsi="宋体"/>
                <w:sz w:val="24"/>
                <w:szCs w:val="24"/>
              </w:rPr>
            </w:pPr>
            <w:r>
              <w:rPr>
                <w:rFonts w:hint="eastAsia" w:ascii="宋体" w:hAnsi="宋体"/>
                <w:sz w:val="24"/>
                <w:szCs w:val="24"/>
              </w:rPr>
              <w:t>1</w:t>
            </w:r>
            <w:r>
              <w:rPr>
                <w:rFonts w:ascii="宋体" w:hAnsi="宋体"/>
                <w:sz w:val="24"/>
                <w:szCs w:val="24"/>
              </w:rPr>
              <w:t>992.08</w:t>
            </w:r>
          </w:p>
        </w:tc>
        <w:tc>
          <w:tcPr>
            <w:tcW w:w="1988" w:type="dxa"/>
            <w:vAlign w:val="center"/>
          </w:tcPr>
          <w:p>
            <w:pPr>
              <w:jc w:val="center"/>
              <w:rPr>
                <w:rFonts w:hint="eastAsia" w:ascii="宋体" w:hAnsi="宋体"/>
                <w:sz w:val="24"/>
                <w:szCs w:val="24"/>
              </w:rPr>
            </w:pPr>
            <w:r>
              <w:rPr>
                <w:rFonts w:hint="eastAsia" w:ascii="宋体" w:hAnsi="宋体"/>
                <w:sz w:val="24"/>
                <w:szCs w:val="24"/>
              </w:rPr>
              <w:t>助 教</w:t>
            </w:r>
          </w:p>
        </w:tc>
        <w:tc>
          <w:tcPr>
            <w:tcW w:w="2126" w:type="dxa"/>
            <w:vAlign w:val="center"/>
          </w:tcPr>
          <w:p>
            <w:pPr>
              <w:jc w:val="center"/>
              <w:rPr>
                <w:rFonts w:hint="eastAsia" w:ascii="宋体" w:hAnsi="宋体"/>
                <w:sz w:val="24"/>
                <w:szCs w:val="24"/>
              </w:rPr>
            </w:pPr>
            <w:r>
              <w:rPr>
                <w:rFonts w:hint="eastAsia" w:ascii="宋体" w:hAnsi="宋体"/>
                <w:sz w:val="24"/>
                <w:szCs w:val="24"/>
              </w:rPr>
              <w:t>资料收集与整理、发布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continue"/>
          </w:tcPr>
          <w:p>
            <w:pPr>
              <w:spacing w:line="480" w:lineRule="exact"/>
              <w:rPr>
                <w:rFonts w:ascii="宋体"/>
                <w:color w:val="000000"/>
                <w:sz w:val="28"/>
              </w:rPr>
            </w:pPr>
          </w:p>
        </w:tc>
        <w:tc>
          <w:tcPr>
            <w:tcW w:w="992" w:type="dxa"/>
            <w:vAlign w:val="center"/>
          </w:tcPr>
          <w:p>
            <w:pPr>
              <w:jc w:val="center"/>
              <w:rPr>
                <w:rFonts w:hint="eastAsia" w:ascii="宋体" w:hAnsi="宋体"/>
                <w:sz w:val="24"/>
                <w:szCs w:val="24"/>
              </w:rPr>
            </w:pPr>
            <w:r>
              <w:rPr>
                <w:rFonts w:hint="eastAsia" w:ascii="宋体" w:hAnsi="宋体"/>
                <w:sz w:val="24"/>
                <w:szCs w:val="24"/>
              </w:rPr>
              <w:t>姚 勇</w:t>
            </w:r>
          </w:p>
        </w:tc>
        <w:tc>
          <w:tcPr>
            <w:tcW w:w="1984" w:type="dxa"/>
            <w:vAlign w:val="center"/>
          </w:tcPr>
          <w:p>
            <w:pPr>
              <w:jc w:val="center"/>
              <w:rPr>
                <w:rFonts w:ascii="宋体" w:hAnsi="宋体"/>
                <w:sz w:val="24"/>
                <w:szCs w:val="24"/>
              </w:rPr>
            </w:pPr>
            <w:r>
              <w:rPr>
                <w:rFonts w:hint="eastAsia" w:ascii="宋体" w:hAnsi="宋体"/>
                <w:sz w:val="24"/>
                <w:szCs w:val="24"/>
              </w:rPr>
              <w:t>上海立达学院</w:t>
            </w:r>
          </w:p>
        </w:tc>
        <w:tc>
          <w:tcPr>
            <w:tcW w:w="1134" w:type="dxa"/>
            <w:vAlign w:val="center"/>
          </w:tcPr>
          <w:p>
            <w:pPr>
              <w:jc w:val="center"/>
              <w:rPr>
                <w:rFonts w:ascii="宋体" w:hAnsi="宋体"/>
                <w:sz w:val="24"/>
                <w:szCs w:val="24"/>
              </w:rPr>
            </w:pPr>
            <w:r>
              <w:rPr>
                <w:rFonts w:hint="eastAsia" w:ascii="宋体" w:hAnsi="宋体"/>
                <w:sz w:val="24"/>
                <w:szCs w:val="24"/>
              </w:rPr>
              <w:t>1</w:t>
            </w:r>
            <w:r>
              <w:rPr>
                <w:rFonts w:ascii="宋体" w:hAnsi="宋体"/>
                <w:sz w:val="24"/>
                <w:szCs w:val="24"/>
              </w:rPr>
              <w:t>967.01</w:t>
            </w:r>
          </w:p>
        </w:tc>
        <w:tc>
          <w:tcPr>
            <w:tcW w:w="1988" w:type="dxa"/>
            <w:vAlign w:val="center"/>
          </w:tcPr>
          <w:p>
            <w:pPr>
              <w:jc w:val="center"/>
              <w:rPr>
                <w:rFonts w:ascii="宋体" w:hAnsi="宋体"/>
                <w:sz w:val="24"/>
                <w:szCs w:val="24"/>
              </w:rPr>
            </w:pPr>
            <w:r>
              <w:rPr>
                <w:rFonts w:hint="eastAsia" w:ascii="宋体" w:hAnsi="宋体"/>
                <w:sz w:val="24"/>
                <w:szCs w:val="24"/>
              </w:rPr>
              <w:t>副教授</w:t>
            </w:r>
          </w:p>
        </w:tc>
        <w:tc>
          <w:tcPr>
            <w:tcW w:w="2126" w:type="dxa"/>
            <w:vAlign w:val="center"/>
          </w:tcPr>
          <w:p>
            <w:pPr>
              <w:jc w:val="center"/>
              <w:rPr>
                <w:rFonts w:ascii="宋体" w:hAnsi="宋体"/>
                <w:sz w:val="24"/>
                <w:szCs w:val="24"/>
              </w:rPr>
            </w:pPr>
            <w:r>
              <w:rPr>
                <w:rFonts w:hint="eastAsia" w:ascii="宋体" w:hAnsi="宋体"/>
                <w:sz w:val="24"/>
                <w:szCs w:val="24"/>
              </w:rPr>
              <w:t>课程教学载体的研究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531" w:type="dxa"/>
            <w:vMerge w:val="continue"/>
          </w:tcPr>
          <w:p>
            <w:pPr>
              <w:spacing w:line="480" w:lineRule="exact"/>
              <w:rPr>
                <w:rFonts w:ascii="宋体"/>
                <w:color w:val="000000"/>
                <w:sz w:val="28"/>
              </w:rPr>
            </w:pPr>
          </w:p>
        </w:tc>
        <w:tc>
          <w:tcPr>
            <w:tcW w:w="992" w:type="dxa"/>
            <w:vAlign w:val="center"/>
          </w:tcPr>
          <w:p>
            <w:pPr>
              <w:jc w:val="center"/>
              <w:rPr>
                <w:rFonts w:ascii="宋体" w:hAnsi="宋体"/>
                <w:sz w:val="24"/>
                <w:szCs w:val="24"/>
              </w:rPr>
            </w:pPr>
            <w:r>
              <w:rPr>
                <w:rFonts w:hint="eastAsia" w:ascii="宋体" w:hAnsi="宋体"/>
                <w:sz w:val="24"/>
                <w:szCs w:val="24"/>
              </w:rPr>
              <w:t>李旭晖</w:t>
            </w:r>
          </w:p>
        </w:tc>
        <w:tc>
          <w:tcPr>
            <w:tcW w:w="1984" w:type="dxa"/>
            <w:vAlign w:val="center"/>
          </w:tcPr>
          <w:p>
            <w:pPr>
              <w:jc w:val="center"/>
              <w:rPr>
                <w:rFonts w:ascii="宋体" w:hAnsi="宋体"/>
                <w:sz w:val="24"/>
                <w:szCs w:val="24"/>
              </w:rPr>
            </w:pPr>
            <w:r>
              <w:rPr>
                <w:rFonts w:hint="eastAsia" w:ascii="宋体" w:hAnsi="宋体"/>
                <w:sz w:val="24"/>
                <w:szCs w:val="24"/>
              </w:rPr>
              <w:t>上海立达学院</w:t>
            </w:r>
          </w:p>
        </w:tc>
        <w:tc>
          <w:tcPr>
            <w:tcW w:w="1134" w:type="dxa"/>
            <w:vAlign w:val="center"/>
          </w:tcPr>
          <w:p>
            <w:pPr>
              <w:jc w:val="center"/>
              <w:rPr>
                <w:rFonts w:ascii="宋体" w:hAnsi="宋体"/>
                <w:sz w:val="24"/>
                <w:szCs w:val="24"/>
              </w:rPr>
            </w:pPr>
            <w:r>
              <w:rPr>
                <w:rFonts w:hint="eastAsia" w:ascii="宋体" w:hAnsi="宋体"/>
                <w:sz w:val="24"/>
                <w:szCs w:val="24"/>
              </w:rPr>
              <w:t>1</w:t>
            </w:r>
            <w:r>
              <w:rPr>
                <w:rFonts w:ascii="宋体" w:hAnsi="宋体"/>
                <w:sz w:val="24"/>
                <w:szCs w:val="24"/>
              </w:rPr>
              <w:t>991.08</w:t>
            </w:r>
          </w:p>
        </w:tc>
        <w:tc>
          <w:tcPr>
            <w:tcW w:w="1988" w:type="dxa"/>
            <w:vAlign w:val="center"/>
          </w:tcPr>
          <w:p>
            <w:pPr>
              <w:jc w:val="center"/>
              <w:rPr>
                <w:rFonts w:ascii="宋体" w:hAnsi="宋体"/>
                <w:sz w:val="24"/>
                <w:szCs w:val="24"/>
              </w:rPr>
            </w:pPr>
            <w:r>
              <w:rPr>
                <w:rFonts w:hint="eastAsia" w:ascii="宋体" w:hAnsi="宋体"/>
                <w:sz w:val="24"/>
                <w:szCs w:val="24"/>
              </w:rPr>
              <w:t>中 级</w:t>
            </w:r>
          </w:p>
        </w:tc>
        <w:tc>
          <w:tcPr>
            <w:tcW w:w="2126" w:type="dxa"/>
            <w:vAlign w:val="center"/>
          </w:tcPr>
          <w:p>
            <w:pPr>
              <w:jc w:val="center"/>
              <w:rPr>
                <w:rFonts w:hint="eastAsia" w:ascii="宋体" w:hAnsi="宋体"/>
                <w:sz w:val="24"/>
                <w:szCs w:val="24"/>
              </w:rPr>
            </w:pPr>
            <w:r>
              <w:rPr>
                <w:rFonts w:hint="eastAsia" w:ascii="宋体" w:hAnsi="宋体"/>
                <w:sz w:val="24"/>
                <w:szCs w:val="24"/>
              </w:rPr>
              <w:t>课程成果拍摄和短片制作</w:t>
            </w:r>
          </w:p>
        </w:tc>
      </w:tr>
    </w:tbl>
    <w:p>
      <w:pPr>
        <w:jc w:val="left"/>
        <w:rPr>
          <w:rFonts w:ascii="楷体_GB2312" w:eastAsia="楷体_GB2312"/>
          <w:b/>
          <w:color w:val="000000"/>
          <w:sz w:val="32"/>
        </w:rPr>
      </w:pPr>
      <w:r>
        <w:rPr>
          <w:rFonts w:hint="eastAsia" w:ascii="楷体_GB2312" w:eastAsia="楷体_GB2312"/>
          <w:b/>
          <w:color w:val="000000"/>
          <w:sz w:val="32"/>
        </w:rPr>
        <w:t>三、项目论证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trPr>
        <w:tc>
          <w:tcPr>
            <w:tcW w:w="9039" w:type="dxa"/>
          </w:tcPr>
          <w:p>
            <w:pPr>
              <w:spacing w:line="360" w:lineRule="auto"/>
              <w:rPr>
                <w:rFonts w:ascii="楷体_GB2312" w:eastAsia="楷体_GB2312"/>
                <w:color w:val="000000"/>
                <w:sz w:val="28"/>
              </w:rPr>
            </w:pPr>
            <w:r>
              <w:rPr>
                <w:rFonts w:hint="eastAsia" w:ascii="楷体_GB2312" w:eastAsia="楷体_GB2312"/>
                <w:color w:val="000000"/>
                <w:sz w:val="28"/>
              </w:rPr>
              <w:t>（一）项目简介及拟主要解决的教学问题（包括已有研究和实践基础）</w:t>
            </w:r>
          </w:p>
          <w:p>
            <w:pPr>
              <w:spacing w:line="360" w:lineRule="auto"/>
              <w:ind w:firstLine="480" w:firstLineChars="200"/>
              <w:rPr>
                <w:rFonts w:hint="eastAsia" w:ascii="宋体" w:hAnsi="宋体" w:cs="宋体"/>
                <w:sz w:val="24"/>
              </w:rPr>
            </w:pPr>
            <w:r>
              <w:rPr>
                <w:rFonts w:hint="eastAsia" w:ascii="宋体" w:hAnsi="宋体" w:cs="宋体"/>
                <w:sz w:val="24"/>
              </w:rPr>
              <w:t>我校艺术设计类本科专业基础课程《装饰与图案》现为我校教科研“金课”项目。该门课程已经通过两轮的教学。在课程实施过程中，通过创新教学理念、运用现代教育教学方法和手段，解决了教学思维转变问题。在教学模式改革、教学内容设置、教学竞赛等方面均获得了一系列的研究成果。本教改项目拟主要解决三个方面的问题。</w:t>
            </w:r>
          </w:p>
          <w:p>
            <w:pPr>
              <w:spacing w:line="360" w:lineRule="auto"/>
              <w:ind w:firstLine="482" w:firstLineChars="200"/>
              <w:rPr>
                <w:rFonts w:ascii="宋体" w:hAnsi="宋体" w:cs="宋体"/>
                <w:b/>
                <w:sz w:val="24"/>
              </w:rPr>
            </w:pPr>
            <w:r>
              <w:rPr>
                <w:rFonts w:hint="eastAsia" w:ascii="宋体" w:hAnsi="宋体" w:cs="宋体"/>
                <w:b/>
                <w:sz w:val="24"/>
              </w:rPr>
              <w:t>1、从传统教学模式到创新思维教学模式的转变</w:t>
            </w:r>
          </w:p>
          <w:p>
            <w:pPr>
              <w:spacing w:line="360" w:lineRule="auto"/>
              <w:ind w:firstLine="480" w:firstLineChars="200"/>
              <w:rPr>
                <w:rFonts w:ascii="宋体" w:hAnsi="宋体" w:cs="宋体"/>
                <w:sz w:val="24"/>
              </w:rPr>
            </w:pPr>
            <w:r>
              <w:rPr>
                <w:rFonts w:hint="eastAsia" w:ascii="宋体" w:hAnsi="宋体" w:cs="宋体"/>
                <w:sz w:val="24"/>
              </w:rPr>
              <w:t>长期以来，《装饰与图案》基础教学在一定程度上沿用传统艺术学科的教学程序和教学内容，遵循一定的美学法则及技法规律。传统的教学模式相对单一，这种单一的教学模式造成了学生只关注装饰技能、技法存在的重要性，而忽视了审美能力的综合训练和创造性思维能力的启发。同时，该课程与其它课程之间缺少紧密的衔接，相对独立，减弱了基础课程为专业课程服务的能力，没有形成系统的教学链条。通过该门课程的教学实践改革，实施“线上+线下”混合教学模式，有助于革新传统基础课程的教学思维和手段。</w:t>
            </w:r>
          </w:p>
          <w:p>
            <w:pPr>
              <w:spacing w:line="360" w:lineRule="auto"/>
              <w:ind w:firstLine="482" w:firstLineChars="200"/>
              <w:rPr>
                <w:rFonts w:ascii="宋体" w:hAnsi="宋体" w:cs="宋体"/>
                <w:b/>
                <w:sz w:val="24"/>
              </w:rPr>
            </w:pPr>
            <w:r>
              <w:rPr>
                <w:rFonts w:hint="eastAsia" w:ascii="宋体" w:hAnsi="宋体" w:cs="宋体"/>
                <w:b/>
                <w:sz w:val="24"/>
              </w:rPr>
              <w:t>2、课程思政理念融入到艺术设计类专业基础课程教学之中</w:t>
            </w:r>
          </w:p>
          <w:p>
            <w:pPr>
              <w:spacing w:line="360" w:lineRule="auto"/>
              <w:ind w:firstLine="480" w:firstLineChars="200"/>
              <w:rPr>
                <w:rFonts w:ascii="宋体" w:hAnsi="宋体"/>
                <w:sz w:val="24"/>
                <w:szCs w:val="24"/>
              </w:rPr>
            </w:pPr>
            <w:r>
              <w:rPr>
                <w:rFonts w:ascii="宋体" w:hAnsi="宋体"/>
                <w:sz w:val="24"/>
                <w:szCs w:val="24"/>
              </w:rPr>
              <w:t>2019年3月，习近平总书记在学校思</w:t>
            </w:r>
            <w:r>
              <w:rPr>
                <w:rFonts w:hint="eastAsia" w:ascii="宋体" w:hAnsi="宋体"/>
                <w:sz w:val="24"/>
                <w:szCs w:val="24"/>
              </w:rPr>
              <w:t>想政治理论课教师座谈会上讲话强调：“要坚持显性教育和隐性教育相统一，</w:t>
            </w:r>
            <w:r>
              <w:rPr>
                <w:rFonts w:ascii="宋体" w:hAnsi="宋体"/>
                <w:sz w:val="24"/>
                <w:szCs w:val="24"/>
              </w:rPr>
              <w:t xml:space="preserve"> 挖掘其他课程和教学方式中蕴</w:t>
            </w:r>
            <w:r>
              <w:rPr>
                <w:rFonts w:hint="eastAsia" w:ascii="宋体" w:hAnsi="宋体"/>
                <w:sz w:val="24"/>
                <w:szCs w:val="24"/>
              </w:rPr>
              <w:t>含的思想政治教育资源，实现全员全程全方位育人”。《装饰与图案》是艺术设计类专业基础课程，在融入课程思政理念方面主要围绕创新精神、精益求精的工匠精神、文化自信等方面进行课程思政内容的融入。</w:t>
            </w:r>
          </w:p>
          <w:p>
            <w:pPr>
              <w:spacing w:line="360" w:lineRule="auto"/>
              <w:ind w:firstLine="482" w:firstLineChars="200"/>
              <w:rPr>
                <w:rFonts w:hint="eastAsia" w:ascii="宋体" w:hAnsi="宋体"/>
                <w:b/>
                <w:sz w:val="24"/>
                <w:szCs w:val="24"/>
              </w:rPr>
            </w:pPr>
            <w:r>
              <w:rPr>
                <w:rFonts w:hint="eastAsia" w:ascii="宋体" w:hAnsi="宋体"/>
                <w:b/>
                <w:sz w:val="24"/>
                <w:szCs w:val="24"/>
              </w:rPr>
              <w:t>3、课程教学成果与文化经济的有机对接</w:t>
            </w:r>
          </w:p>
          <w:p>
            <w:pPr>
              <w:spacing w:line="360" w:lineRule="auto"/>
              <w:ind w:firstLine="480" w:firstLineChars="200"/>
              <w:rPr>
                <w:rFonts w:ascii="宋体" w:hAnsi="宋体" w:cs="宋体"/>
                <w:color w:val="FF0000"/>
                <w:sz w:val="24"/>
              </w:rPr>
            </w:pPr>
            <w:r>
              <w:rPr>
                <w:rFonts w:hint="eastAsia" w:ascii="宋体" w:hAnsi="宋体" w:cs="宋体"/>
                <w:sz w:val="24"/>
              </w:rPr>
              <w:t>教学成果的价值主要体现在两个方面，一方面是学生在知识、能力、综合素质等方面的获得；另一方面是通过学生成果的转化，进行市场推广和价值运营。教师在指导学生作品的时候，需转变教学常规的教学思维，要以市场为标杆，挖掘学生作品的市场价值，让学生学有所获，学有所得。</w:t>
            </w:r>
            <w:r>
              <w:rPr>
                <w:rFonts w:ascii="宋体" w:hAnsi="宋体" w:cs="宋体"/>
                <w:color w:val="FF0000"/>
                <w:sz w:val="24"/>
              </w:rPr>
              <w:t xml:space="preserve"> </w:t>
            </w:r>
          </w:p>
          <w:p>
            <w:pPr>
              <w:spacing w:line="360" w:lineRule="auto"/>
              <w:rPr>
                <w:rFonts w:ascii="楷体_GB2312" w:eastAsia="楷体_GB2312"/>
                <w:color w:val="000000"/>
                <w:sz w:val="28"/>
              </w:rPr>
            </w:pPr>
            <w:r>
              <w:rPr>
                <w:rFonts w:hint="eastAsia" w:ascii="楷体_GB2312" w:eastAsia="楷体_GB2312"/>
                <w:color w:val="000000"/>
                <w:sz w:val="28"/>
              </w:rPr>
              <w:t>（二）项目拟解决教学问题的方法</w:t>
            </w:r>
          </w:p>
          <w:p>
            <w:pPr>
              <w:spacing w:line="360" w:lineRule="auto"/>
              <w:ind w:firstLine="480" w:firstLineChars="200"/>
              <w:jc w:val="left"/>
              <w:rPr>
                <w:rFonts w:ascii="宋体" w:hAnsi="宋体"/>
                <w:sz w:val="24"/>
                <w:szCs w:val="24"/>
              </w:rPr>
            </w:pPr>
            <w:r>
              <w:rPr>
                <w:rFonts w:hint="eastAsia" w:ascii="宋体" w:hAnsi="宋体"/>
                <w:sz w:val="24"/>
                <w:szCs w:val="24"/>
              </w:rPr>
              <w:t>项目拟解决教学问题的方法包含三个方面</w:t>
            </w:r>
          </w:p>
          <w:p>
            <w:pPr>
              <w:spacing w:line="360" w:lineRule="auto"/>
              <w:ind w:firstLine="420" w:firstLineChars="200"/>
              <w:rPr>
                <w:rFonts w:ascii="宋体" w:hAnsi="宋体"/>
                <w:sz w:val="24"/>
                <w:szCs w:val="24"/>
              </w:rPr>
            </w:pPr>
            <w:r>
              <w:drawing>
                <wp:anchor distT="0" distB="0" distL="114300" distR="114300" simplePos="0" relativeHeight="251663360" behindDoc="0" locked="0" layoutInCell="1" allowOverlap="1">
                  <wp:simplePos x="0" y="0"/>
                  <wp:positionH relativeFrom="column">
                    <wp:posOffset>400685</wp:posOffset>
                  </wp:positionH>
                  <wp:positionV relativeFrom="paragraph">
                    <wp:posOffset>273685</wp:posOffset>
                  </wp:positionV>
                  <wp:extent cx="4384040" cy="1275715"/>
                  <wp:effectExtent l="0" t="0" r="0" b="0"/>
                  <wp:wrapNone/>
                  <wp:docPr id="3" name="图示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r>
              <w:rPr>
                <w:rFonts w:hint="eastAsia" w:ascii="宋体" w:hAnsi="宋体"/>
                <w:sz w:val="24"/>
                <w:szCs w:val="24"/>
              </w:rPr>
              <w:t>1、从传统教学模式过渡到创新思维教学模式的手段运用</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spacing w:line="360" w:lineRule="auto"/>
              <w:rPr>
                <w:rFonts w:ascii="宋体" w:hAnsi="宋体" w:cs="宋体"/>
                <w:sz w:val="24"/>
              </w:rPr>
            </w:pPr>
          </w:p>
          <w:p>
            <w:pPr>
              <w:spacing w:line="360" w:lineRule="auto"/>
              <w:rPr>
                <w:rFonts w:hint="eastAsia" w:ascii="宋体" w:hAnsi="宋体" w:cs="宋体"/>
                <w:sz w:val="24"/>
              </w:rPr>
            </w:pPr>
          </w:p>
          <w:p>
            <w:pPr>
              <w:spacing w:line="360" w:lineRule="auto"/>
              <w:ind w:firstLine="480" w:firstLineChars="200"/>
              <w:rPr>
                <w:rFonts w:hint="eastAsia" w:ascii="宋体" w:hAnsi="宋体"/>
                <w:sz w:val="24"/>
                <w:szCs w:val="24"/>
              </w:rPr>
            </w:pPr>
            <w:r>
              <w:rPr>
                <w:rFonts w:hint="eastAsia" w:ascii="宋体" w:hAnsi="宋体" w:cs="宋体"/>
                <w:sz w:val="24"/>
              </w:rPr>
              <w:t>改变《装饰与图案》传统教学模式，重新建立较为稳定的教学活动组织框架和活动程序。通过课程设计来架构以理论为辅，实践为主，成果推广三个部分的内容进一步改变传统教学程序的设定。着重学生创新性思维能力的启发和综合能力的培养。重点剖析课程的具体教学内容及对后续课程的影响。加强基础课程为专业课程服务的能力，形成科学合理的教学链条。另外，</w:t>
            </w:r>
            <w:r>
              <w:rPr>
                <w:rFonts w:hint="eastAsia" w:ascii="宋体" w:hAnsi="宋体"/>
                <w:sz w:val="24"/>
                <w:szCs w:val="24"/>
              </w:rPr>
              <w:t>教师充分利用网络平台，开展与学生交互式教学改革的研究。教师在完成课堂教学的同时，需建设课改精品资源、共享课程、在线开放课程等建设，有效地实现线上与线下教学相结合，充分激发学生学习的主动性和积极性，通过教学改革，学生能够获取更多的知识和技能，教师在信息化教学能力方面能够得到提升。</w:t>
            </w:r>
          </w:p>
          <w:p>
            <w:pPr>
              <w:spacing w:line="360" w:lineRule="auto"/>
              <w:ind w:firstLine="482" w:firstLineChars="200"/>
              <w:rPr>
                <w:rFonts w:ascii="宋体" w:hAnsi="宋体" w:cs="宋体"/>
                <w:b/>
                <w:sz w:val="24"/>
              </w:rPr>
            </w:pPr>
            <w:r>
              <w:rPr>
                <w:rFonts w:hint="eastAsia" w:ascii="宋体" w:hAnsi="宋体" w:cs="宋体"/>
                <w:b/>
                <w:sz w:val="24"/>
              </w:rPr>
              <w:t>2、课程思政理念融入到艺术设计类专业基础课程教学之中的方法。</w:t>
            </w:r>
          </w:p>
          <w:p>
            <w:pPr>
              <w:spacing w:line="360" w:lineRule="auto"/>
              <w:ind w:firstLine="480" w:firstLineChars="200"/>
              <w:rPr>
                <w:rFonts w:ascii="宋体" w:hAnsi="宋体"/>
                <w:sz w:val="24"/>
                <w:szCs w:val="24"/>
              </w:rPr>
            </w:pPr>
            <w:r>
              <w:rPr>
                <w:rFonts w:hint="eastAsia" w:ascii="宋体" w:hAnsi="宋体"/>
                <w:sz w:val="24"/>
                <w:szCs w:val="24"/>
              </w:rPr>
              <w:t>艺术设计类专业课程要更好发挥育人功能，需要深入探索课程自身建设规律，在把握规律的前提下，在实现课程的知识传授、能力培养等基本功能的基础上，挖掘并凸显其价值引领功能，最终形成“人人育德者、课课育德场”的育人格局。例如，在第一次课时，可设置“开课之问”，请学生思考“为何而学，为谁设计”，引导学生关注人民需求，为创作能满足人民日益增长的美好生活需要的优秀作品而努力。</w:t>
            </w:r>
            <w:r>
              <w:rPr>
                <w:rFonts w:ascii="宋体" w:hAnsi="宋体"/>
                <w:sz w:val="24"/>
                <w:szCs w:val="24"/>
              </w:rPr>
              <w:t xml:space="preserve"> 在最</w:t>
            </w:r>
            <w:r>
              <w:rPr>
                <w:rFonts w:hint="eastAsia" w:ascii="宋体" w:hAnsi="宋体"/>
                <w:sz w:val="24"/>
                <w:szCs w:val="24"/>
              </w:rPr>
              <w:t>后一次结课时，可设置“课程分享会”，请学生畅谈学习收获，</w:t>
            </w:r>
            <w:r>
              <w:rPr>
                <w:rFonts w:ascii="宋体" w:hAnsi="宋体"/>
                <w:sz w:val="24"/>
                <w:szCs w:val="24"/>
              </w:rPr>
              <w:t xml:space="preserve"> 请学生思考 “如何才能成为一名优秀的设计</w:t>
            </w:r>
            <w:r>
              <w:rPr>
                <w:rFonts w:hint="eastAsia" w:ascii="宋体" w:hAnsi="宋体"/>
                <w:sz w:val="24"/>
                <w:szCs w:val="24"/>
              </w:rPr>
              <w:t>师？</w:t>
            </w:r>
            <w:r>
              <w:rPr>
                <w:rFonts w:ascii="宋体" w:hAnsi="宋体"/>
                <w:sz w:val="24"/>
                <w:szCs w:val="24"/>
              </w:rPr>
              <w:t xml:space="preserve"> ”引导学生关注技能背后的态度、精神和品质，帮</w:t>
            </w:r>
            <w:r>
              <w:rPr>
                <w:rFonts w:hint="eastAsia" w:ascii="宋体" w:hAnsi="宋体"/>
                <w:sz w:val="24"/>
                <w:szCs w:val="24"/>
              </w:rPr>
              <w:t>助学生德技并修，成人成才。</w:t>
            </w:r>
          </w:p>
          <w:p>
            <w:pPr>
              <w:autoSpaceDE w:val="0"/>
              <w:autoSpaceDN w:val="0"/>
              <w:adjustRightInd w:val="0"/>
              <w:spacing w:line="360" w:lineRule="auto"/>
              <w:ind w:firstLine="480" w:firstLineChars="200"/>
              <w:jc w:val="left"/>
              <w:rPr>
                <w:rFonts w:hint="eastAsia"/>
                <w:sz w:val="24"/>
                <w:szCs w:val="24"/>
              </w:rPr>
            </w:pPr>
            <w:r>
              <w:rPr>
                <w:rFonts w:hint="eastAsia"/>
                <w:sz w:val="24"/>
                <w:szCs w:val="24"/>
              </w:rPr>
              <w:t>在《装饰与图案》课程改革中，引入本民族传统文化鲜明的特点来丰富课程内容。尤其研究海派文化的特征，并将海派文化在不同时期呈现出来的风格及表现形式通过艺术语言的提炼、加工来展现艺术设计作品。</w:t>
            </w:r>
            <w:r>
              <w:rPr>
                <w:rFonts w:hint="eastAsia" w:ascii="宋体" w:hAnsi="宋体"/>
                <w:sz w:val="24"/>
                <w:szCs w:val="24"/>
              </w:rPr>
              <w:t xml:space="preserve"> “只有民族的才是世界的”，我们必须重视开发和使用上海本土图案，将本土文化传承下去，这是对历史的文化身份的认同，同时也是对历史文化的尊重，装饰与图案设计需要有民族文化为其支撑，否则会成为“无本之木、无源之水”。</w:t>
            </w:r>
          </w:p>
          <w:p>
            <w:pPr>
              <w:spacing w:line="360" w:lineRule="auto"/>
              <w:ind w:firstLine="482" w:firstLineChars="200"/>
              <w:rPr>
                <w:rFonts w:ascii="宋体" w:hAnsi="宋体"/>
                <w:b/>
                <w:sz w:val="24"/>
                <w:szCs w:val="24"/>
              </w:rPr>
            </w:pPr>
            <w:r>
              <w:rPr>
                <w:rFonts w:hint="eastAsia" w:ascii="宋体" w:hAnsi="宋体"/>
                <w:b/>
                <w:sz w:val="24"/>
                <w:szCs w:val="24"/>
              </w:rPr>
              <w:t>3、加大课程教学成果与文化经济的有机对接，提高学生作品的市场认可度。</w:t>
            </w:r>
          </w:p>
          <w:p>
            <w:pPr>
              <w:spacing w:line="360" w:lineRule="auto"/>
              <w:ind w:firstLine="482" w:firstLineChars="200"/>
              <w:rPr>
                <w:rFonts w:ascii="宋体" w:hAnsi="宋体"/>
                <w:sz w:val="24"/>
                <w:szCs w:val="24"/>
              </w:rPr>
            </w:pPr>
            <w:r>
              <w:rPr>
                <w:rFonts w:hint="eastAsia" w:ascii="宋体" w:hAnsi="宋体"/>
                <w:b/>
                <w:sz w:val="24"/>
                <w:szCs w:val="24"/>
              </w:rPr>
              <w:t>（1）</w:t>
            </w:r>
            <w:r>
              <w:rPr>
                <w:rFonts w:hint="eastAsia" w:ascii="宋体" w:hAnsi="宋体"/>
                <w:sz w:val="24"/>
                <w:szCs w:val="24"/>
              </w:rPr>
              <w:t>在学习基本知识、基本理论、基本技能的同时，利用电商平台，学生将自己设计的作品展现出来，并且能够售卖。让学生与购买者直接沟通，突破原来传统的虚拟项目，更利于培养学生的创新创业能力。</w:t>
            </w:r>
          </w:p>
          <w:p>
            <w:pPr>
              <w:spacing w:line="360" w:lineRule="auto"/>
              <w:ind w:firstLine="480" w:firstLineChars="200"/>
              <w:rPr>
                <w:rFonts w:ascii="宋体" w:hAnsi="宋体"/>
                <w:sz w:val="24"/>
                <w:szCs w:val="24"/>
              </w:rPr>
            </w:pPr>
            <w:r>
              <w:rPr>
                <w:rFonts w:hint="eastAsia" w:ascii="宋体" w:hAnsi="宋体"/>
                <w:sz w:val="24"/>
                <w:szCs w:val="24"/>
              </w:rPr>
              <w:t>（2）发挥“地摊经济”效应，在校内开设“创意作品集市”，学生将自己设计作品拿到“集市”上售卖，这不仅创新教学活动开展，而且对激发学生学习的积极性有着促进作用。</w:t>
            </w:r>
          </w:p>
          <w:p>
            <w:pPr>
              <w:spacing w:line="360" w:lineRule="auto"/>
              <w:ind w:firstLine="480" w:firstLineChars="200"/>
              <w:rPr>
                <w:rFonts w:hint="eastAsia" w:ascii="宋体" w:hAnsi="宋体"/>
                <w:sz w:val="24"/>
                <w:szCs w:val="24"/>
              </w:rPr>
            </w:pPr>
            <w:r>
              <w:rPr>
                <w:rFonts w:hint="eastAsia" w:ascii="宋体" w:hAnsi="宋体"/>
                <w:sz w:val="24"/>
                <w:szCs w:val="24"/>
              </w:rPr>
              <w:t>（3）通过课程改革，进一步加强了专业与市场的紧密联系，推动专业建设和发展。现代化企业对艺术设计类人才的创新意识与创新创业能力要求较高，缺乏创新创业能力的人才显然无法满足社会需求，在劳动力市场上缺乏竞争优势。这就促使高等院校艺术设计专业加快教学观念转变、革新教学方法，尤其要关注学生创新创业能力的培养，不断增强艺术设计人才的竞争力，提升艺术设计专业的教学效果。</w:t>
            </w:r>
          </w:p>
        </w:tc>
      </w:tr>
    </w:tbl>
    <w:p>
      <w:pPr>
        <w:rPr>
          <w:rFonts w:hint="eastAsia"/>
        </w:rPr>
      </w:pPr>
    </w:p>
    <w:tbl>
      <w:tblPr>
        <w:tblStyle w:val="6"/>
        <w:tblW w:w="90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9041" w:type="dxa"/>
          </w:tcPr>
          <w:p>
            <w:pPr>
              <w:spacing w:line="360" w:lineRule="auto"/>
              <w:rPr>
                <w:rFonts w:ascii="楷体_GB2312" w:eastAsia="楷体_GB2312"/>
                <w:color w:val="000000"/>
                <w:sz w:val="28"/>
              </w:rPr>
            </w:pPr>
            <w:r>
              <w:rPr>
                <w:rFonts w:hint="eastAsia" w:ascii="楷体_GB2312" w:eastAsia="楷体_GB2312"/>
                <w:color w:val="000000"/>
                <w:sz w:val="28"/>
              </w:rPr>
              <w:t>（三）项目的创新点</w:t>
            </w:r>
          </w:p>
          <w:p>
            <w:pPr>
              <w:widowControl/>
              <w:spacing w:line="360" w:lineRule="auto"/>
              <w:ind w:firstLine="482" w:firstLineChars="200"/>
              <w:jc w:val="left"/>
              <w:rPr>
                <w:rFonts w:ascii="宋体" w:hAnsi="宋体" w:cs="宋体"/>
                <w:sz w:val="24"/>
              </w:rPr>
            </w:pPr>
            <w:r>
              <w:rPr>
                <w:rFonts w:hint="eastAsia" w:ascii="宋体" w:hAnsi="宋体" w:cs="宋体"/>
                <w:b/>
                <w:bCs/>
                <w:sz w:val="24"/>
              </w:rPr>
              <w:t>创新点一：</w:t>
            </w:r>
            <w:r>
              <w:rPr>
                <w:rFonts w:hint="eastAsia" w:ascii="宋体" w:hAnsi="宋体" w:cs="宋体"/>
                <w:sz w:val="24"/>
              </w:rPr>
              <w:t>将教学主体从“教”转移到“学”，让学生的各种实践教学活动占领课堂，耳、脑、手、体并用，培养学生的创新意识和探索能力；</w:t>
            </w:r>
          </w:p>
          <w:p>
            <w:pPr>
              <w:spacing w:line="360" w:lineRule="auto"/>
              <w:ind w:firstLine="482" w:firstLineChars="200"/>
              <w:jc w:val="left"/>
              <w:rPr>
                <w:rFonts w:ascii="宋体" w:hAnsi="宋体" w:cs="宋体"/>
                <w:sz w:val="24"/>
              </w:rPr>
            </w:pPr>
            <w:r>
              <w:rPr>
                <w:rFonts w:hint="eastAsia" w:ascii="宋体" w:hAnsi="宋体" w:cs="宋体"/>
                <w:b/>
                <w:bCs/>
                <w:sz w:val="24"/>
              </w:rPr>
              <w:t>创新点二：</w:t>
            </w:r>
            <w:r>
              <w:rPr>
                <w:rFonts w:hint="eastAsia" w:ascii="宋体" w:hAnsi="宋体" w:cs="宋体"/>
                <w:sz w:val="24"/>
              </w:rPr>
              <w:t>巧设课题，培养创造性思维，建构了特色的实践教学内容、形式和指导方法。课题设置这一教学形式的应用对于培养学生的创新能力有着良好的效果。在课题设置的前提下，学生成为了课题的参与者、探索者。</w:t>
            </w:r>
          </w:p>
          <w:p>
            <w:pPr>
              <w:spacing w:line="360" w:lineRule="auto"/>
              <w:ind w:firstLine="482" w:firstLineChars="200"/>
              <w:jc w:val="left"/>
              <w:rPr>
                <w:rFonts w:ascii="宋体" w:hAnsi="宋体" w:cs="宋体"/>
                <w:sz w:val="24"/>
              </w:rPr>
            </w:pPr>
            <w:r>
              <w:rPr>
                <w:rFonts w:hint="eastAsia" w:ascii="宋体" w:hAnsi="宋体" w:cs="宋体"/>
                <w:b/>
                <w:bCs/>
                <w:sz w:val="24"/>
              </w:rPr>
              <w:t>创新点三：</w:t>
            </w:r>
            <w:r>
              <w:rPr>
                <w:rFonts w:hint="eastAsia" w:ascii="宋体" w:hAnsi="宋体" w:cs="宋体"/>
                <w:sz w:val="24"/>
              </w:rPr>
              <w:t>以“应用”为主线构建课程教学内容，灵活运用多种教学方法和手段，创立理论与实践性相结合的特殊路径；注重实践，结合市场需求进行教学，实现设计与生活产品的近接触、零距离，引导学生主动探索，积极思考，大胆探索创新艺术表现形式，使艺术作品体现强烈的主观意识和创新精神。</w:t>
            </w:r>
          </w:p>
          <w:p>
            <w:pPr>
              <w:spacing w:line="360" w:lineRule="auto"/>
              <w:ind w:firstLine="482" w:firstLineChars="200"/>
              <w:jc w:val="left"/>
              <w:rPr>
                <w:rFonts w:ascii="宋体" w:hAnsi="宋体" w:cs="宋体"/>
                <w:sz w:val="24"/>
              </w:rPr>
            </w:pPr>
            <w:r>
              <w:rPr>
                <w:rFonts w:hint="eastAsia" w:ascii="宋体" w:hAnsi="宋体" w:cs="宋体"/>
                <w:b/>
                <w:bCs/>
                <w:sz w:val="24"/>
              </w:rPr>
              <w:t>创新点四：</w:t>
            </w:r>
            <w:r>
              <w:rPr>
                <w:rFonts w:hint="eastAsia" w:ascii="宋体" w:hAnsi="宋体" w:cs="宋体"/>
                <w:sz w:val="24"/>
              </w:rPr>
              <w:t>线上+线下混合式教学模式实践。将现代信息化教学与传统教学方式有机结合。</w:t>
            </w:r>
          </w:p>
          <w:p>
            <w:pPr>
              <w:spacing w:line="360" w:lineRule="auto"/>
              <w:ind w:firstLine="482" w:firstLineChars="200"/>
              <w:jc w:val="left"/>
              <w:rPr>
                <w:rFonts w:ascii="宋体" w:hAnsi="宋体" w:cs="宋体"/>
                <w:b/>
                <w:sz w:val="24"/>
              </w:rPr>
            </w:pPr>
            <w:r>
              <w:rPr>
                <w:rFonts w:hint="eastAsia" w:ascii="宋体" w:hAnsi="宋体" w:cs="宋体"/>
                <w:b/>
                <w:bCs/>
                <w:sz w:val="24"/>
              </w:rPr>
              <w:t>创新点五：</w:t>
            </w:r>
            <w:r>
              <w:rPr>
                <w:rFonts w:hint="eastAsia" w:ascii="宋体" w:hAnsi="宋体" w:cs="宋体"/>
                <w:sz w:val="24"/>
              </w:rPr>
              <w:t xml:space="preserve"> 开设“创意作品集市”，利用“地摊经济”和电商平台推广教学成果，激发大学生的创新创业积极性，提高大学生创新创业能力。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9041" w:type="dxa"/>
          </w:tcPr>
          <w:p>
            <w:pPr>
              <w:spacing w:line="360" w:lineRule="auto"/>
              <w:rPr>
                <w:rFonts w:ascii="楷体_GB2312" w:eastAsia="楷体_GB2312"/>
                <w:color w:val="000000"/>
                <w:sz w:val="28"/>
              </w:rPr>
            </w:pPr>
            <w:r>
              <w:rPr>
                <w:rFonts w:hint="eastAsia" w:ascii="楷体_GB2312" w:eastAsia="楷体_GB2312"/>
                <w:color w:val="000000"/>
                <w:sz w:val="28"/>
              </w:rPr>
              <w:t>（四）项目的进度安排（包括实践的进度安排）</w:t>
            </w:r>
          </w:p>
          <w:p>
            <w:pPr>
              <w:spacing w:line="360" w:lineRule="auto"/>
              <w:rPr>
                <w:rFonts w:hint="eastAsia" w:ascii="宋体" w:hAnsi="宋体" w:cs="宋体"/>
                <w:sz w:val="24"/>
              </w:rPr>
            </w:pPr>
            <w:r>
              <w:rPr>
                <w:rFonts w:hint="eastAsia" w:ascii="宋体" w:hAnsi="宋体" w:cs="宋体"/>
                <w:sz w:val="24"/>
              </w:rPr>
              <w:t>本项目研究时间共2年（2</w:t>
            </w:r>
            <w:r>
              <w:rPr>
                <w:rFonts w:ascii="宋体" w:hAnsi="宋体" w:cs="宋体"/>
                <w:sz w:val="24"/>
              </w:rPr>
              <w:t>020</w:t>
            </w:r>
            <w:r>
              <w:rPr>
                <w:rFonts w:hint="eastAsia" w:ascii="宋体" w:hAnsi="宋体" w:cs="宋体"/>
                <w:sz w:val="24"/>
              </w:rPr>
              <w:t>年7月—2</w:t>
            </w:r>
            <w:r>
              <w:rPr>
                <w:rFonts w:ascii="宋体" w:hAnsi="宋体" w:cs="宋体"/>
                <w:sz w:val="24"/>
              </w:rPr>
              <w:t>022</w:t>
            </w:r>
            <w:r>
              <w:rPr>
                <w:rFonts w:hint="eastAsia" w:ascii="宋体" w:hAnsi="宋体" w:cs="宋体"/>
                <w:sz w:val="24"/>
              </w:rPr>
              <w:t>年7月）</w:t>
            </w:r>
          </w:p>
          <w:p>
            <w:pPr>
              <w:spacing w:line="360" w:lineRule="auto"/>
              <w:rPr>
                <w:rFonts w:ascii="宋体" w:hAnsi="宋体" w:cs="宋体"/>
                <w:sz w:val="24"/>
              </w:rPr>
            </w:pPr>
            <w:r>
              <w:rPr>
                <w:rFonts w:ascii="宋体" w:hAnsi="宋体" w:cs="宋体"/>
                <w:sz w:val="24"/>
              </w:rPr>
              <w:t>2020.07</w:t>
            </w:r>
            <w:r>
              <w:rPr>
                <w:rFonts w:hint="eastAsia" w:ascii="宋体" w:hAnsi="宋体" w:cs="宋体"/>
                <w:sz w:val="24"/>
              </w:rPr>
              <w:t>—2</w:t>
            </w:r>
            <w:r>
              <w:rPr>
                <w:rFonts w:ascii="宋体" w:hAnsi="宋体" w:cs="宋体"/>
                <w:sz w:val="24"/>
              </w:rPr>
              <w:t xml:space="preserve">020.10 </w:t>
            </w:r>
            <w:r>
              <w:rPr>
                <w:rFonts w:hint="eastAsia" w:ascii="宋体" w:hAnsi="宋体" w:cs="宋体"/>
                <w:sz w:val="24"/>
              </w:rPr>
              <w:t>资料收集、项目总体策划，制定项目方案设计</w:t>
            </w:r>
          </w:p>
          <w:p>
            <w:pPr>
              <w:spacing w:line="360" w:lineRule="auto"/>
              <w:rPr>
                <w:rFonts w:ascii="宋体" w:hAnsi="宋体" w:cs="宋体"/>
                <w:sz w:val="24"/>
              </w:rPr>
            </w:pPr>
            <w:r>
              <w:rPr>
                <w:rFonts w:ascii="宋体" w:hAnsi="宋体" w:cs="宋体"/>
                <w:sz w:val="24"/>
              </w:rPr>
              <w:t>2020.11</w:t>
            </w:r>
            <w:r>
              <w:rPr>
                <w:rFonts w:hint="eastAsia" w:ascii="宋体" w:hAnsi="宋体" w:cs="宋体"/>
                <w:sz w:val="24"/>
              </w:rPr>
              <w:t>—2</w:t>
            </w:r>
            <w:r>
              <w:rPr>
                <w:rFonts w:ascii="宋体" w:hAnsi="宋体" w:cs="宋体"/>
                <w:sz w:val="24"/>
              </w:rPr>
              <w:t>021.03</w:t>
            </w:r>
            <w:r>
              <w:rPr>
                <w:rFonts w:hint="eastAsia" w:ascii="宋体" w:hAnsi="宋体" w:cs="宋体"/>
                <w:sz w:val="24"/>
              </w:rPr>
              <w:t>第一阶段任务实施：根据项目方案设计，细化教改项目的内容</w:t>
            </w:r>
          </w:p>
          <w:p>
            <w:pPr>
              <w:spacing w:line="360" w:lineRule="auto"/>
              <w:rPr>
                <w:rFonts w:ascii="宋体" w:hAnsi="宋体" w:cs="宋体"/>
                <w:sz w:val="24"/>
              </w:rPr>
            </w:pPr>
            <w:r>
              <w:rPr>
                <w:rFonts w:ascii="宋体" w:hAnsi="宋体" w:cs="宋体"/>
                <w:sz w:val="24"/>
              </w:rPr>
              <w:t>2021.04</w:t>
            </w:r>
            <w:r>
              <w:rPr>
                <w:rFonts w:hint="eastAsia" w:ascii="宋体" w:hAnsi="宋体" w:cs="宋体"/>
                <w:sz w:val="24"/>
              </w:rPr>
              <w:t>—2</w:t>
            </w:r>
            <w:r>
              <w:rPr>
                <w:rFonts w:ascii="宋体" w:hAnsi="宋体" w:cs="宋体"/>
                <w:sz w:val="24"/>
              </w:rPr>
              <w:t>022.02</w:t>
            </w:r>
            <w:r>
              <w:rPr>
                <w:rFonts w:hint="eastAsia" w:ascii="宋体" w:hAnsi="宋体" w:cs="宋体"/>
                <w:sz w:val="24"/>
              </w:rPr>
              <w:t>第二阶段任务实施：对细化的教改项目内容进行建设</w:t>
            </w:r>
          </w:p>
          <w:p>
            <w:pPr>
              <w:spacing w:line="360" w:lineRule="auto"/>
              <w:rPr>
                <w:rFonts w:ascii="宋体" w:hAnsi="宋体" w:cs="宋体"/>
                <w:sz w:val="24"/>
              </w:rPr>
            </w:pPr>
            <w:r>
              <w:rPr>
                <w:rFonts w:ascii="宋体" w:hAnsi="宋体" w:cs="宋体"/>
                <w:sz w:val="24"/>
              </w:rPr>
              <w:t>2022.03</w:t>
            </w:r>
            <w:r>
              <w:rPr>
                <w:rFonts w:hint="eastAsia" w:ascii="宋体" w:hAnsi="宋体" w:cs="宋体"/>
                <w:sz w:val="24"/>
              </w:rPr>
              <w:t>—2</w:t>
            </w:r>
            <w:r>
              <w:rPr>
                <w:rFonts w:ascii="宋体" w:hAnsi="宋体" w:cs="宋体"/>
                <w:sz w:val="24"/>
              </w:rPr>
              <w:t>022.07</w:t>
            </w:r>
            <w:r>
              <w:rPr>
                <w:rFonts w:hint="eastAsia" w:ascii="宋体" w:hAnsi="宋体" w:cs="宋体"/>
                <w:sz w:val="24"/>
              </w:rPr>
              <w:t xml:space="preserve"> 第三阶段任务实施：教改成果进行展示和推广</w:t>
            </w:r>
            <w:r>
              <w:rPr>
                <w:rFonts w:ascii="宋体" w:hAnsi="宋体" w:cs="宋体"/>
                <w:sz w:val="24"/>
              </w:rPr>
              <w:t xml:space="preserve"> </w:t>
            </w:r>
          </w:p>
          <w:p>
            <w:pPr>
              <w:spacing w:line="360" w:lineRule="auto"/>
              <w:rPr>
                <w:rFonts w:ascii="宋体" w:hAnsi="宋体" w:cs="宋体"/>
                <w:sz w:val="24"/>
              </w:rPr>
            </w:pPr>
            <w:r>
              <w:rPr>
                <w:rFonts w:ascii="宋体" w:hAnsi="宋体" w:cs="宋体"/>
                <w:sz w:val="24"/>
              </w:rPr>
              <w:t>2022.05</w:t>
            </w:r>
            <w:r>
              <w:rPr>
                <w:rFonts w:hint="eastAsia" w:ascii="宋体" w:hAnsi="宋体" w:cs="宋体"/>
                <w:sz w:val="24"/>
              </w:rPr>
              <w:t>—2</w:t>
            </w:r>
            <w:r>
              <w:rPr>
                <w:rFonts w:ascii="宋体" w:hAnsi="宋体" w:cs="宋体"/>
                <w:sz w:val="24"/>
              </w:rPr>
              <w:t>020.07</w:t>
            </w:r>
            <w:r>
              <w:rPr>
                <w:rFonts w:hint="eastAsia" w:ascii="宋体" w:hAnsi="宋体" w:cs="宋体"/>
                <w:sz w:val="24"/>
              </w:rPr>
              <w:t xml:space="preserve"> 课题总结、撰写综合研究报告、准备验收</w:t>
            </w:r>
          </w:p>
          <w:p>
            <w:pPr>
              <w:rPr>
                <w:rFonts w:ascii="楷体_GB2312" w:eastAsia="楷体_GB2312"/>
                <w:color w:val="000000"/>
                <w:sz w:val="28"/>
              </w:rPr>
            </w:pPr>
          </w:p>
          <w:p>
            <w:pPr>
              <w:rPr>
                <w:rFonts w:hint="eastAsia" w:ascii="楷体_GB2312" w:eastAsia="楷体_GB2312"/>
                <w:color w:val="000000"/>
                <w:sz w:val="28"/>
              </w:rPr>
            </w:pPr>
          </w:p>
          <w:p>
            <w:pPr>
              <w:rPr>
                <w:rFonts w:ascii="楷体_GB2312" w:eastAsia="楷体_GB2312"/>
                <w:color w:val="000000"/>
                <w:sz w:val="28"/>
              </w:rPr>
            </w:pPr>
          </w:p>
          <w:p>
            <w:pPr>
              <w:rPr>
                <w:rFonts w:ascii="楷体_GB2312" w:eastAsia="楷体_GB2312"/>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9041" w:type="dxa"/>
          </w:tcPr>
          <w:p>
            <w:pPr>
              <w:rPr>
                <w:rFonts w:ascii="楷体_GB2312" w:eastAsia="楷体_GB2312"/>
                <w:color w:val="000000"/>
                <w:sz w:val="28"/>
              </w:rPr>
            </w:pPr>
            <w:r>
              <w:rPr>
                <w:rFonts w:hint="eastAsia" w:ascii="楷体_GB2312" w:eastAsia="楷体_GB2312"/>
                <w:color w:val="000000"/>
                <w:sz w:val="28"/>
              </w:rPr>
              <w:t>（五）人才培养的预期效果</w:t>
            </w:r>
          </w:p>
          <w:p>
            <w:pPr>
              <w:spacing w:line="360" w:lineRule="auto"/>
              <w:ind w:firstLine="480" w:firstLineChars="200"/>
              <w:rPr>
                <w:rFonts w:ascii="宋体" w:hAnsi="宋体" w:cs="宋体"/>
                <w:sz w:val="24"/>
              </w:rPr>
            </w:pPr>
            <w:r>
              <w:rPr>
                <w:rFonts w:hint="eastAsia" w:ascii="宋体" w:hAnsi="宋体" w:cs="宋体"/>
                <w:sz w:val="24"/>
              </w:rPr>
              <w:t>1、通过课程改革与实践，让艺术类专业学生在专业基础课程学习阶段就能够掌握理论到实践再到课程成果推广这样一种教学形式。</w:t>
            </w:r>
          </w:p>
          <w:p>
            <w:pPr>
              <w:spacing w:line="360" w:lineRule="auto"/>
              <w:ind w:firstLine="480" w:firstLineChars="200"/>
              <w:rPr>
                <w:rFonts w:ascii="宋体" w:hAnsi="宋体" w:cs="宋体"/>
                <w:sz w:val="24"/>
              </w:rPr>
            </w:pPr>
            <w:r>
              <w:rPr>
                <w:rFonts w:hint="eastAsia" w:ascii="宋体" w:hAnsi="宋体" w:cs="宋体"/>
                <w:sz w:val="24"/>
              </w:rPr>
              <w:t>2、通过课程改革与实践，学生在创新创业能力的方面有了初步的意识和探索实践。</w:t>
            </w:r>
          </w:p>
          <w:p>
            <w:pPr>
              <w:spacing w:line="360" w:lineRule="auto"/>
              <w:ind w:firstLine="480" w:firstLineChars="200"/>
              <w:rPr>
                <w:rFonts w:hint="eastAsia" w:ascii="宋体" w:hAnsi="宋体" w:cs="宋体"/>
                <w:sz w:val="24"/>
              </w:rPr>
            </w:pPr>
            <w:r>
              <w:rPr>
                <w:rFonts w:hint="eastAsia" w:ascii="宋体" w:hAnsi="宋体" w:cs="宋体"/>
                <w:sz w:val="24"/>
              </w:rPr>
              <w:t>3、通过课程改革与实践，实现人才培养目标。通过</w:t>
            </w:r>
            <w:r>
              <w:rPr>
                <w:rFonts w:hint="eastAsia" w:ascii="宋体" w:hAnsi="宋体"/>
                <w:sz w:val="24"/>
                <w:szCs w:val="24"/>
              </w:rPr>
              <w:t>《装饰与图案》课程的创新性教学实践，努力提高本校、本专业的教学水平与教学质量，促进学校和专业的健康发展，为专业的稳步前进奠定良好的基础，为市场需求培养具有高素质技能复合型的人才。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1" w:hRule="atLeast"/>
        </w:trPr>
        <w:tc>
          <w:tcPr>
            <w:tcW w:w="9041" w:type="dxa"/>
          </w:tcPr>
          <w:p>
            <w:pPr>
              <w:spacing w:line="360" w:lineRule="auto"/>
              <w:rPr>
                <w:rFonts w:ascii="楷体_GB2312" w:eastAsia="楷体_GB2312"/>
                <w:color w:val="000000"/>
                <w:sz w:val="28"/>
              </w:rPr>
            </w:pPr>
            <w:r>
              <w:rPr>
                <w:rFonts w:hint="eastAsia" w:ascii="楷体_GB2312" w:eastAsia="楷体_GB2312"/>
                <w:color w:val="000000"/>
                <w:sz w:val="28"/>
              </w:rPr>
              <w:t>（六）项目的成果形式（如研究论文、总结报告、培养方案等）</w:t>
            </w:r>
          </w:p>
          <w:p>
            <w:pPr>
              <w:spacing w:line="360" w:lineRule="auto"/>
              <w:ind w:firstLine="480" w:firstLineChars="200"/>
              <w:rPr>
                <w:rFonts w:ascii="宋体" w:hAnsi="宋体" w:cs="宋体"/>
                <w:sz w:val="24"/>
              </w:rPr>
            </w:pPr>
            <w:r>
              <w:rPr>
                <w:rFonts w:hint="eastAsia" w:ascii="宋体" w:hAnsi="宋体" w:cs="宋体"/>
                <w:sz w:val="24"/>
              </w:rPr>
              <w:t>1、撰写项目研究报告1份</w:t>
            </w:r>
          </w:p>
          <w:p>
            <w:pPr>
              <w:spacing w:line="360" w:lineRule="auto"/>
              <w:ind w:firstLine="480" w:firstLineChars="200"/>
              <w:rPr>
                <w:rFonts w:ascii="宋体" w:hAnsi="宋体" w:cs="宋体"/>
                <w:sz w:val="24"/>
              </w:rPr>
            </w:pPr>
            <w:r>
              <w:rPr>
                <w:rFonts w:hint="eastAsia" w:ascii="宋体" w:hAnsi="宋体" w:cs="宋体"/>
                <w:sz w:val="24"/>
              </w:rPr>
              <w:t>2、发表教科研论文1篇</w:t>
            </w:r>
          </w:p>
          <w:p>
            <w:pPr>
              <w:spacing w:line="360" w:lineRule="auto"/>
              <w:ind w:firstLine="480" w:firstLineChars="200"/>
              <w:rPr>
                <w:rFonts w:ascii="宋体" w:hAnsi="宋体" w:cs="宋体"/>
                <w:sz w:val="24"/>
              </w:rPr>
            </w:pPr>
            <w:r>
              <w:rPr>
                <w:rFonts w:hint="eastAsia" w:ascii="宋体" w:hAnsi="宋体" w:cs="宋体"/>
                <w:sz w:val="24"/>
              </w:rPr>
              <w:t>3、面向艺术设计类本科专业提供一整套教改设计方案，包括教案、电子课件、</w:t>
            </w:r>
          </w:p>
          <w:p>
            <w:pPr>
              <w:spacing w:line="360" w:lineRule="auto"/>
              <w:ind w:firstLine="720" w:firstLineChars="300"/>
              <w:rPr>
                <w:rFonts w:ascii="宋体" w:hAnsi="宋体" w:cs="宋体"/>
                <w:sz w:val="24"/>
              </w:rPr>
            </w:pPr>
            <w:r>
              <w:rPr>
                <w:rFonts w:hint="eastAsia" w:ascii="宋体" w:hAnsi="宋体" w:cs="宋体"/>
                <w:sz w:val="24"/>
              </w:rPr>
              <w:t>教学资源。</w:t>
            </w:r>
          </w:p>
          <w:p>
            <w:pPr>
              <w:spacing w:line="360" w:lineRule="auto"/>
              <w:ind w:firstLine="480" w:firstLineChars="200"/>
              <w:rPr>
                <w:rFonts w:hint="eastAsia" w:ascii="宋体" w:hAnsi="宋体" w:cs="宋体"/>
                <w:sz w:val="24"/>
              </w:rPr>
            </w:pPr>
            <w:r>
              <w:rPr>
                <w:rFonts w:hint="eastAsia" w:ascii="宋体" w:hAnsi="宋体" w:cs="宋体"/>
                <w:sz w:val="24"/>
              </w:rPr>
              <w:t>4、更新教学大纲和课程计划，制定教改课程考核标准。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2" w:hRule="atLeast"/>
        </w:trPr>
        <w:tc>
          <w:tcPr>
            <w:tcW w:w="9041" w:type="dxa"/>
            <w:tcBorders>
              <w:top w:val="single" w:color="auto" w:sz="4" w:space="0"/>
              <w:left w:val="single" w:color="auto" w:sz="4" w:space="0"/>
              <w:bottom w:val="single" w:color="auto" w:sz="4" w:space="0"/>
              <w:right w:val="single" w:color="auto" w:sz="4" w:space="0"/>
            </w:tcBorders>
          </w:tcPr>
          <w:p>
            <w:pPr>
              <w:spacing w:line="480" w:lineRule="exact"/>
              <w:rPr>
                <w:rFonts w:ascii="楷体_GB2312" w:eastAsia="楷体_GB2312"/>
                <w:color w:val="000000"/>
                <w:sz w:val="28"/>
              </w:rPr>
            </w:pPr>
            <w:r>
              <w:rPr>
                <w:rFonts w:hint="eastAsia" w:ascii="楷体_GB2312" w:eastAsia="楷体_GB2312"/>
                <w:color w:val="000000"/>
                <w:sz w:val="28"/>
              </w:rPr>
              <w:t>（七）经费概算</w:t>
            </w:r>
          </w:p>
          <w:p>
            <w:pPr>
              <w:spacing w:line="480" w:lineRule="exact"/>
              <w:jc w:val="center"/>
              <w:rPr>
                <w:rFonts w:hint="eastAsia" w:ascii="楷体_GB2312" w:eastAsia="楷体_GB2312"/>
                <w:color w:val="000000"/>
                <w:sz w:val="28"/>
              </w:rPr>
            </w:pPr>
            <w:r>
              <w:rPr>
                <w:rFonts w:hint="eastAsia" w:ascii="楷体_GB2312" w:eastAsia="楷体_GB2312"/>
                <w:color w:val="000000"/>
                <w:sz w:val="28"/>
              </w:rPr>
              <w:t>经费概算表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0"/>
              <w:gridCol w:w="3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center"/>
                    <w:rPr>
                      <w:rFonts w:ascii="宋体" w:hAnsi="宋体" w:cs="宋体"/>
                      <w:color w:val="000000"/>
                      <w:kern w:val="0"/>
                      <w:sz w:val="24"/>
                    </w:rPr>
                  </w:pPr>
                  <w:r>
                    <w:rPr>
                      <w:rFonts w:hint="eastAsia" w:ascii="宋体" w:hAnsi="宋体" w:cs="宋体"/>
                      <w:color w:val="000000"/>
                      <w:kern w:val="0"/>
                      <w:sz w:val="24"/>
                    </w:rPr>
                    <w:t>项目内容</w:t>
                  </w:r>
                </w:p>
              </w:tc>
              <w:tc>
                <w:tcPr>
                  <w:tcW w:w="3233" w:type="dxa"/>
                  <w:vAlign w:val="center"/>
                </w:tcPr>
                <w:p>
                  <w:pPr>
                    <w:jc w:val="center"/>
                    <w:rPr>
                      <w:rFonts w:ascii="宋体" w:hAnsi="宋体" w:cs="宋体"/>
                      <w:color w:val="000000"/>
                      <w:kern w:val="0"/>
                      <w:sz w:val="24"/>
                    </w:rPr>
                  </w:pPr>
                  <w:r>
                    <w:rPr>
                      <w:rFonts w:hint="eastAsia" w:ascii="宋体" w:hAnsi="宋体" w:cs="宋体"/>
                      <w:color w:val="000000"/>
                      <w:kern w:val="0"/>
                      <w:sz w:val="24"/>
                    </w:rPr>
                    <w:t>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专家咨询费</w:t>
                  </w:r>
                </w:p>
              </w:tc>
              <w:tc>
                <w:tcPr>
                  <w:tcW w:w="3233" w:type="dxa"/>
                  <w:vAlign w:val="center"/>
                </w:tcPr>
                <w:p>
                  <w:pPr>
                    <w:jc w:val="center"/>
                    <w:rPr>
                      <w:rFonts w:ascii="宋体" w:hAnsi="宋体"/>
                      <w:sz w:val="24"/>
                      <w:szCs w:val="24"/>
                    </w:rPr>
                  </w:pPr>
                  <w:r>
                    <w:rPr>
                      <w:rFonts w:hint="eastAsia" w:ascii="宋体" w:hAnsi="宋体"/>
                      <w:sz w:val="24"/>
                      <w:szCs w:val="24"/>
                    </w:rPr>
                    <w:t>0</w:t>
                  </w:r>
                  <w:r>
                    <w:rPr>
                      <w:rFonts w:ascii="宋体" w:hAnsi="宋体"/>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信息调研（参加考察、学术交流等活动）、教改资料费、耗材等</w:t>
                  </w:r>
                </w:p>
              </w:tc>
              <w:tc>
                <w:tcPr>
                  <w:tcW w:w="3233" w:type="dxa"/>
                  <w:vAlign w:val="center"/>
                </w:tcPr>
                <w:p>
                  <w:pPr>
                    <w:jc w:val="center"/>
                    <w:rPr>
                      <w:rFonts w:ascii="宋体" w:hAnsi="宋体"/>
                      <w:sz w:val="24"/>
                      <w:szCs w:val="24"/>
                    </w:rPr>
                  </w:pPr>
                  <w:r>
                    <w:rPr>
                      <w:rFonts w:ascii="宋体" w:hAnsi="宋体"/>
                      <w:sz w:val="24"/>
                      <w:szCs w:val="24"/>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hint="eastAsia" w:ascii="宋体" w:hAnsi="宋体"/>
                      <w:sz w:val="24"/>
                      <w:szCs w:val="24"/>
                    </w:rPr>
                  </w:pPr>
                  <w:r>
                    <w:rPr>
                      <w:rFonts w:hint="eastAsia" w:ascii="宋体" w:hAnsi="宋体"/>
                      <w:sz w:val="24"/>
                      <w:szCs w:val="24"/>
                    </w:rPr>
                    <w:t>教改过程具体实施经费（劳务费、导师辅导费、教改成果展示费等）</w:t>
                  </w:r>
                </w:p>
              </w:tc>
              <w:tc>
                <w:tcPr>
                  <w:tcW w:w="3233" w:type="dxa"/>
                  <w:vAlign w:val="center"/>
                </w:tcPr>
                <w:p>
                  <w:pPr>
                    <w:jc w:val="center"/>
                    <w:rPr>
                      <w:rFonts w:ascii="宋体" w:hAnsi="宋体"/>
                      <w:sz w:val="24"/>
                      <w:szCs w:val="24"/>
                    </w:rPr>
                  </w:pPr>
                  <w:r>
                    <w:rPr>
                      <w:rFonts w:hint="eastAsia" w:ascii="宋体" w:hAnsi="宋体"/>
                      <w:sz w:val="24"/>
                      <w:szCs w:val="24"/>
                    </w:rPr>
                    <w:t>1</w:t>
                  </w:r>
                  <w:r>
                    <w:rPr>
                      <w:rFonts w:ascii="宋体" w:hAnsi="宋体"/>
                      <w:sz w:val="24"/>
                      <w:szCs w:val="24"/>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教改整套方案的编写、制作和后期处理等</w:t>
                  </w:r>
                </w:p>
              </w:tc>
              <w:tc>
                <w:tcPr>
                  <w:tcW w:w="3233" w:type="dxa"/>
                  <w:vAlign w:val="center"/>
                </w:tcPr>
                <w:p>
                  <w:pPr>
                    <w:jc w:val="center"/>
                    <w:rPr>
                      <w:rFonts w:ascii="宋体" w:hAnsi="宋体"/>
                      <w:sz w:val="24"/>
                      <w:szCs w:val="24"/>
                    </w:rPr>
                  </w:pPr>
                  <w:r>
                    <w:rPr>
                      <w:rFonts w:ascii="宋体" w:hAnsi="宋体"/>
                      <w:sz w:val="24"/>
                      <w:szCs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5430" w:type="dxa"/>
                  <w:vAlign w:val="center"/>
                </w:tcPr>
                <w:p>
                  <w:pPr>
                    <w:jc w:val="left"/>
                    <w:rPr>
                      <w:rFonts w:ascii="宋体" w:hAnsi="宋体"/>
                      <w:sz w:val="24"/>
                      <w:szCs w:val="24"/>
                    </w:rPr>
                  </w:pPr>
                  <w:r>
                    <w:rPr>
                      <w:rFonts w:hint="eastAsia" w:ascii="宋体" w:hAnsi="宋体"/>
                      <w:sz w:val="24"/>
                      <w:szCs w:val="24"/>
                    </w:rPr>
                    <w:t>教科研论文发表</w:t>
                  </w:r>
                </w:p>
              </w:tc>
              <w:tc>
                <w:tcPr>
                  <w:tcW w:w="3233" w:type="dxa"/>
                  <w:vAlign w:val="center"/>
                </w:tcPr>
                <w:p>
                  <w:pPr>
                    <w:jc w:val="center"/>
                    <w:rPr>
                      <w:rFonts w:ascii="宋体" w:hAnsi="宋体"/>
                      <w:sz w:val="24"/>
                      <w:szCs w:val="24"/>
                    </w:rPr>
                  </w:pPr>
                  <w:r>
                    <w:rPr>
                      <w:rFonts w:ascii="宋体" w:hAnsi="宋体"/>
                      <w:sz w:val="24"/>
                      <w:szCs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8663" w:type="dxa"/>
                  <w:gridSpan w:val="2"/>
                  <w:vAlign w:val="center"/>
                </w:tcPr>
                <w:p>
                  <w:pPr>
                    <w:jc w:val="center"/>
                    <w:rPr>
                      <w:rFonts w:ascii="宋体" w:hAnsi="宋体"/>
                      <w:sz w:val="24"/>
                      <w:szCs w:val="24"/>
                    </w:rPr>
                  </w:pPr>
                  <w:r>
                    <w:rPr>
                      <w:rFonts w:hint="eastAsia" w:ascii="宋体" w:hAnsi="宋体"/>
                      <w:sz w:val="24"/>
                      <w:szCs w:val="24"/>
                    </w:rPr>
                    <w:t>合计：（大写）伍万元整</w:t>
                  </w:r>
                </w:p>
              </w:tc>
            </w:tr>
          </w:tbl>
          <w:p>
            <w:pPr>
              <w:spacing w:line="480" w:lineRule="exact"/>
              <w:rPr>
                <w:rFonts w:hint="eastAsia" w:ascii="楷体_GB2312" w:eastAsia="楷体_GB2312"/>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p>
        </w:tc>
      </w:tr>
    </w:tbl>
    <w:p>
      <w:pPr>
        <w:rPr>
          <w:vanish/>
        </w:rPr>
      </w:pPr>
    </w:p>
    <w:tbl>
      <w:tblPr>
        <w:tblStyle w:val="6"/>
        <w:tblpPr w:leftFromText="180" w:rightFromText="180" w:vertAnchor="page" w:horzAnchor="margin" w:tblpY="2998"/>
        <w:tblW w:w="90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1" w:hRule="atLeast"/>
        </w:trPr>
        <w:tc>
          <w:tcPr>
            <w:tcW w:w="9041" w:type="dxa"/>
          </w:tcPr>
          <w:p>
            <w:pPr>
              <w:spacing w:line="480" w:lineRule="exact"/>
              <w:rPr>
                <w:rFonts w:ascii="宋体"/>
                <w:color w:val="000000"/>
                <w:sz w:val="28"/>
              </w:rPr>
            </w:pPr>
          </w:p>
          <w:p>
            <w:pPr>
              <w:spacing w:line="480" w:lineRule="exact"/>
              <w:rPr>
                <w:rFonts w:ascii="宋体"/>
                <w:color w:val="000000"/>
                <w:sz w:val="28"/>
              </w:rPr>
            </w:pPr>
          </w:p>
          <w:p>
            <w:pPr>
              <w:spacing w:line="480" w:lineRule="exact"/>
              <w:rPr>
                <w:rFonts w:ascii="宋体"/>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p>
          <w:p>
            <w:pPr>
              <w:spacing w:line="480" w:lineRule="exact"/>
              <w:rPr>
                <w:rFonts w:ascii="楷体_GB2312" w:eastAsia="楷体_GB2312"/>
                <w:color w:val="000000"/>
                <w:sz w:val="28"/>
              </w:rPr>
            </w:pPr>
            <w:r>
              <w:rPr>
                <w:rFonts w:hint="eastAsia" w:ascii="楷体_GB2312" w:eastAsia="楷体_GB2312"/>
                <w:color w:val="000000"/>
                <w:sz w:val="28"/>
              </w:rPr>
              <w:t xml:space="preserve">                                  专家组（签字）</w:t>
            </w:r>
          </w:p>
          <w:p>
            <w:pPr>
              <w:spacing w:line="480" w:lineRule="exact"/>
              <w:rPr>
                <w:rFonts w:ascii="宋体"/>
                <w:color w:val="000000"/>
                <w:sz w:val="28"/>
              </w:rPr>
            </w:pPr>
            <w:r>
              <w:rPr>
                <w:rFonts w:hint="eastAsia" w:ascii="楷体_GB2312" w:eastAsia="楷体_GB2312"/>
                <w:color w:val="000000"/>
                <w:sz w:val="28"/>
              </w:rPr>
              <w:t xml:space="preserve">                                          年   月   日</w:t>
            </w:r>
          </w:p>
        </w:tc>
      </w:tr>
    </w:tbl>
    <w:p>
      <w:r>
        <w:rPr>
          <w:rFonts w:hint="eastAsia" w:ascii="楷体_GB2312" w:eastAsia="楷体_GB2312"/>
          <w:b/>
          <w:color w:val="000000"/>
          <w:sz w:val="32"/>
        </w:rPr>
        <w:t>四、学校组织专家组评审意见</w:t>
      </w:r>
    </w:p>
    <w:p>
      <w:pPr>
        <w:jc w:val="left"/>
        <w:rPr>
          <w:rFonts w:ascii="楷体_GB2312" w:eastAsia="楷体_GB2312"/>
          <w:b/>
          <w:color w:val="000000"/>
          <w:sz w:val="32"/>
        </w:rPr>
      </w:pPr>
    </w:p>
    <w:p/>
    <w:p>
      <w:pPr>
        <w:jc w:val="left"/>
        <w:rPr>
          <w:rFonts w:ascii="楷体_GB2312" w:eastAsia="楷体_GB2312"/>
          <w:b/>
          <w:color w:val="000000"/>
          <w:sz w:val="32"/>
        </w:rPr>
      </w:pPr>
      <w:r>
        <w:rPr>
          <w:rFonts w:hint="eastAsia" w:ascii="楷体_GB2312" w:eastAsia="楷体_GB2312"/>
          <w:b/>
          <w:color w:val="000000"/>
          <w:sz w:val="32"/>
        </w:rPr>
        <w:t>五、项目所在单位意见及配套支持</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9" w:hRule="atLeast"/>
        </w:trPr>
        <w:tc>
          <w:tcPr>
            <w:tcW w:w="9039" w:type="dxa"/>
          </w:tcPr>
          <w:p>
            <w:pPr>
              <w:spacing w:line="360" w:lineRule="auto"/>
              <w:rPr>
                <w:rFonts w:ascii="楷体_GB2312" w:eastAsia="楷体_GB2312"/>
                <w:color w:val="000000"/>
                <w:sz w:val="28"/>
              </w:rPr>
            </w:pPr>
            <w:r>
              <w:rPr>
                <w:rFonts w:hint="eastAsia" w:ascii="楷体_GB2312" w:eastAsia="楷体_GB2312"/>
                <w:color w:val="000000"/>
                <w:sz w:val="28"/>
              </w:rPr>
              <w:t xml:space="preserve">                               </w:t>
            </w:r>
          </w:p>
          <w:p>
            <w:pPr>
              <w:spacing w:line="360" w:lineRule="auto"/>
              <w:ind w:firstLine="4900" w:firstLineChars="1750"/>
              <w:rPr>
                <w:rFonts w:ascii="楷体_GB2312" w:eastAsia="楷体_GB2312"/>
                <w:color w:val="000000"/>
                <w:sz w:val="28"/>
              </w:rPr>
            </w:pPr>
          </w:p>
          <w:p>
            <w:pPr>
              <w:spacing w:line="360" w:lineRule="auto"/>
              <w:ind w:firstLine="4900" w:firstLineChars="1750"/>
              <w:rPr>
                <w:rFonts w:ascii="楷体_GB2312" w:eastAsia="楷体_GB2312"/>
                <w:color w:val="000000"/>
                <w:sz w:val="28"/>
              </w:rPr>
            </w:pPr>
          </w:p>
          <w:p>
            <w:pPr>
              <w:spacing w:line="360" w:lineRule="auto"/>
              <w:ind w:firstLine="4900" w:firstLineChars="1750"/>
              <w:rPr>
                <w:rFonts w:ascii="楷体_GB2312" w:eastAsia="楷体_GB2312"/>
                <w:color w:val="000000"/>
                <w:sz w:val="28"/>
              </w:rPr>
            </w:pPr>
          </w:p>
          <w:p>
            <w:pPr>
              <w:spacing w:line="360" w:lineRule="auto"/>
              <w:ind w:firstLine="4900" w:firstLineChars="1750"/>
              <w:rPr>
                <w:rFonts w:ascii="楷体_GB2312" w:eastAsia="楷体_GB2312"/>
                <w:color w:val="000000"/>
                <w:sz w:val="28"/>
              </w:rPr>
            </w:pPr>
          </w:p>
          <w:p>
            <w:pPr>
              <w:spacing w:line="360" w:lineRule="auto"/>
              <w:ind w:firstLine="4900" w:firstLineChars="1750"/>
              <w:rPr>
                <w:rFonts w:ascii="楷体_GB2312" w:eastAsia="楷体_GB2312"/>
                <w:color w:val="000000"/>
                <w:sz w:val="28"/>
              </w:rPr>
            </w:pPr>
          </w:p>
          <w:p>
            <w:pPr>
              <w:spacing w:line="360" w:lineRule="auto"/>
              <w:ind w:firstLine="4900" w:firstLineChars="1750"/>
              <w:rPr>
                <w:rFonts w:ascii="楷体_GB2312" w:eastAsia="楷体_GB2312"/>
                <w:color w:val="000000"/>
                <w:sz w:val="28"/>
              </w:rPr>
            </w:pPr>
          </w:p>
          <w:p>
            <w:pPr>
              <w:spacing w:line="360" w:lineRule="auto"/>
              <w:ind w:firstLine="4900" w:firstLineChars="1750"/>
              <w:rPr>
                <w:rFonts w:ascii="楷体_GB2312" w:eastAsia="楷体_GB2312"/>
                <w:color w:val="000000"/>
                <w:sz w:val="28"/>
              </w:rPr>
            </w:pPr>
          </w:p>
          <w:p>
            <w:pPr>
              <w:spacing w:line="360" w:lineRule="auto"/>
              <w:rPr>
                <w:rFonts w:ascii="楷体_GB2312" w:eastAsia="楷体_GB2312"/>
                <w:color w:val="000000"/>
                <w:sz w:val="28"/>
              </w:rPr>
            </w:pPr>
            <w:r>
              <w:rPr>
                <w:rFonts w:hint="eastAsia" w:ascii="楷体_GB2312" w:eastAsia="楷体_GB2312"/>
                <w:color w:val="000000"/>
                <w:sz w:val="28"/>
              </w:rPr>
              <w:t>单  位（盖章）                      负责人（签章）</w:t>
            </w:r>
          </w:p>
          <w:p>
            <w:pPr>
              <w:rPr>
                <w:rFonts w:ascii="楷体_GB2312" w:eastAsia="楷体_GB2312"/>
                <w:color w:val="000000"/>
                <w:sz w:val="28"/>
              </w:rPr>
            </w:pPr>
            <w:r>
              <w:rPr>
                <w:rFonts w:hint="eastAsia" w:ascii="楷体_GB2312" w:eastAsia="楷体_GB2312"/>
                <w:color w:val="000000"/>
                <w:sz w:val="28"/>
              </w:rPr>
              <w:t xml:space="preserve">                                            年    月    日</w:t>
            </w:r>
          </w:p>
        </w:tc>
      </w:tr>
    </w:tbl>
    <w:p>
      <w:pPr>
        <w:spacing w:line="560" w:lineRule="exact"/>
        <w:rPr>
          <w:rFonts w:ascii="黑体" w:hAnsi="黑体" w:eastAsia="黑体"/>
          <w:sz w:val="32"/>
          <w:szCs w:val="32"/>
        </w:rPr>
      </w:pPr>
    </w:p>
    <w:p>
      <w:pPr>
        <w:spacing w:line="560" w:lineRule="exact"/>
        <w:rPr>
          <w:rFonts w:ascii="仿宋_GB2312" w:hAnsi="宋体" w:eastAsia="仿宋_GB2312"/>
          <w:color w:val="000000"/>
          <w:kern w:val="0"/>
          <w:sz w:val="28"/>
          <w:szCs w:val="28"/>
        </w:rPr>
      </w:pPr>
    </w:p>
    <w:p>
      <w:pPr>
        <w:widowControl/>
        <w:spacing w:line="560" w:lineRule="exact"/>
        <w:jc w:val="center"/>
        <w:rPr>
          <w:rFonts w:ascii="华文中宋" w:hAnsi="华文中宋" w:eastAsia="华文中宋"/>
          <w:color w:val="000000"/>
          <w:kern w:val="0"/>
          <w:sz w:val="38"/>
          <w:szCs w:val="38"/>
        </w:rPr>
      </w:pPr>
      <w:r>
        <w:rPr>
          <w:rFonts w:hint="eastAsia" w:ascii="华文中宋" w:hAnsi="华文中宋" w:eastAsia="华文中宋"/>
          <w:color w:val="000000"/>
          <w:kern w:val="0"/>
          <w:sz w:val="38"/>
          <w:szCs w:val="38"/>
        </w:rPr>
        <w:t>2020年上海高校本科重点教改项目</w:t>
      </w:r>
    </w:p>
    <w:p>
      <w:pPr>
        <w:widowControl/>
        <w:spacing w:line="560" w:lineRule="exact"/>
        <w:jc w:val="center"/>
        <w:rPr>
          <w:rFonts w:ascii="华文中宋" w:hAnsi="华文中宋" w:eastAsia="华文中宋"/>
          <w:color w:val="000000"/>
          <w:kern w:val="0"/>
          <w:sz w:val="38"/>
          <w:szCs w:val="38"/>
        </w:rPr>
      </w:pPr>
      <w:r>
        <w:rPr>
          <w:rFonts w:hint="eastAsia" w:ascii="华文中宋" w:hAnsi="华文中宋" w:eastAsia="华文中宋"/>
          <w:color w:val="000000"/>
          <w:kern w:val="0"/>
          <w:sz w:val="38"/>
          <w:szCs w:val="38"/>
        </w:rPr>
        <w:t>申报汇总表</w:t>
      </w:r>
    </w:p>
    <w:p>
      <w:pPr>
        <w:widowControl/>
        <w:spacing w:line="560" w:lineRule="exact"/>
        <w:jc w:val="left"/>
        <w:rPr>
          <w:rFonts w:ascii="华文中宋" w:hAnsi="华文中宋" w:eastAsia="华文中宋"/>
        </w:rPr>
      </w:pPr>
    </w:p>
    <w:p>
      <w:pPr>
        <w:widowControl/>
        <w:spacing w:line="360" w:lineRule="auto"/>
        <w:jc w:val="left"/>
        <w:rPr>
          <w:rFonts w:ascii="宋体" w:hAnsi="宋体"/>
          <w:b/>
          <w:color w:val="000000"/>
          <w:kern w:val="0"/>
          <w:sz w:val="24"/>
        </w:rPr>
      </w:pPr>
      <w:r>
        <w:rPr>
          <w:rFonts w:hint="eastAsia" w:ascii="宋体" w:hAnsi="宋体"/>
          <w:b/>
          <w:color w:val="000000"/>
          <w:kern w:val="0"/>
          <w:sz w:val="24"/>
        </w:rPr>
        <w:t>申报单位（盖章）：上海立达学院</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484"/>
        <w:gridCol w:w="1133"/>
        <w:gridCol w:w="852"/>
        <w:gridCol w:w="1559"/>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914" w:type="dxa"/>
            <w:vAlign w:val="center"/>
          </w:tcPr>
          <w:p>
            <w:pPr>
              <w:widowControl/>
              <w:spacing w:line="360" w:lineRule="exact"/>
              <w:jc w:val="center"/>
              <w:rPr>
                <w:rFonts w:ascii="宋体" w:hAnsi="宋体"/>
                <w:b/>
                <w:color w:val="000000"/>
                <w:kern w:val="0"/>
                <w:sz w:val="24"/>
              </w:rPr>
            </w:pPr>
            <w:r>
              <w:rPr>
                <w:rFonts w:hint="eastAsia" w:ascii="宋体" w:hAnsi="宋体"/>
                <w:b/>
                <w:color w:val="000000"/>
                <w:kern w:val="0"/>
                <w:sz w:val="24"/>
              </w:rPr>
              <w:t>排序</w:t>
            </w:r>
          </w:p>
        </w:tc>
        <w:tc>
          <w:tcPr>
            <w:tcW w:w="2484" w:type="dxa"/>
            <w:vAlign w:val="center"/>
          </w:tcPr>
          <w:p>
            <w:pPr>
              <w:widowControl/>
              <w:spacing w:line="360" w:lineRule="exact"/>
              <w:jc w:val="center"/>
              <w:rPr>
                <w:rFonts w:ascii="宋体" w:hAnsi="宋体"/>
                <w:b/>
                <w:color w:val="000000"/>
                <w:kern w:val="0"/>
                <w:sz w:val="24"/>
              </w:rPr>
            </w:pPr>
            <w:r>
              <w:rPr>
                <w:rFonts w:hint="eastAsia" w:ascii="宋体" w:hAnsi="宋体"/>
                <w:b/>
                <w:color w:val="000000"/>
                <w:kern w:val="0"/>
                <w:sz w:val="24"/>
              </w:rPr>
              <w:t>项 目 名 称</w:t>
            </w:r>
          </w:p>
        </w:tc>
        <w:tc>
          <w:tcPr>
            <w:tcW w:w="1133" w:type="dxa"/>
            <w:vAlign w:val="center"/>
          </w:tcPr>
          <w:p>
            <w:pPr>
              <w:widowControl/>
              <w:spacing w:line="360" w:lineRule="exact"/>
              <w:jc w:val="center"/>
              <w:rPr>
                <w:rFonts w:ascii="宋体" w:hAnsi="宋体"/>
                <w:b/>
                <w:color w:val="000000"/>
                <w:kern w:val="0"/>
                <w:sz w:val="24"/>
              </w:rPr>
            </w:pPr>
            <w:r>
              <w:rPr>
                <w:rFonts w:hint="eastAsia" w:ascii="宋体" w:hAnsi="宋体"/>
                <w:b/>
                <w:color w:val="000000"/>
                <w:kern w:val="0"/>
                <w:sz w:val="24"/>
              </w:rPr>
              <w:t>项目</w:t>
            </w:r>
          </w:p>
          <w:p>
            <w:pPr>
              <w:widowControl/>
              <w:spacing w:line="360" w:lineRule="exact"/>
              <w:jc w:val="center"/>
              <w:rPr>
                <w:rFonts w:ascii="宋体" w:hAnsi="宋体"/>
                <w:b/>
                <w:color w:val="000000"/>
                <w:kern w:val="0"/>
                <w:sz w:val="24"/>
              </w:rPr>
            </w:pPr>
            <w:r>
              <w:rPr>
                <w:rFonts w:hint="eastAsia" w:ascii="宋体" w:hAnsi="宋体"/>
                <w:b/>
                <w:color w:val="000000"/>
                <w:kern w:val="0"/>
                <w:sz w:val="24"/>
              </w:rPr>
              <w:t>科类</w:t>
            </w:r>
          </w:p>
        </w:tc>
        <w:tc>
          <w:tcPr>
            <w:tcW w:w="852" w:type="dxa"/>
            <w:vAlign w:val="center"/>
          </w:tcPr>
          <w:p>
            <w:pPr>
              <w:widowControl/>
              <w:spacing w:line="360" w:lineRule="exact"/>
              <w:jc w:val="center"/>
              <w:rPr>
                <w:rFonts w:ascii="宋体" w:hAnsi="宋体"/>
                <w:b/>
                <w:color w:val="000000"/>
                <w:kern w:val="0"/>
                <w:sz w:val="24"/>
              </w:rPr>
            </w:pPr>
            <w:r>
              <w:rPr>
                <w:rFonts w:hint="eastAsia" w:ascii="宋体" w:hAnsi="宋体"/>
                <w:b/>
                <w:color w:val="000000"/>
                <w:kern w:val="0"/>
                <w:sz w:val="24"/>
              </w:rPr>
              <w:t>类别</w:t>
            </w:r>
          </w:p>
          <w:p>
            <w:pPr>
              <w:widowControl/>
              <w:spacing w:line="360" w:lineRule="exact"/>
              <w:jc w:val="center"/>
              <w:rPr>
                <w:rFonts w:ascii="宋体" w:hAnsi="宋体"/>
                <w:b/>
                <w:color w:val="000000"/>
                <w:kern w:val="0"/>
                <w:sz w:val="24"/>
              </w:rPr>
            </w:pPr>
            <w:r>
              <w:rPr>
                <w:rFonts w:hint="eastAsia" w:ascii="宋体" w:hAnsi="宋体"/>
                <w:b/>
                <w:color w:val="000000"/>
                <w:kern w:val="0"/>
                <w:sz w:val="24"/>
              </w:rPr>
              <w:t>代码</w:t>
            </w:r>
          </w:p>
        </w:tc>
        <w:tc>
          <w:tcPr>
            <w:tcW w:w="1559" w:type="dxa"/>
            <w:vAlign w:val="center"/>
          </w:tcPr>
          <w:p>
            <w:pPr>
              <w:widowControl/>
              <w:spacing w:line="360" w:lineRule="exact"/>
              <w:jc w:val="center"/>
              <w:rPr>
                <w:rFonts w:ascii="宋体" w:hAnsi="宋体"/>
                <w:b/>
                <w:color w:val="000000"/>
                <w:kern w:val="0"/>
                <w:sz w:val="24"/>
              </w:rPr>
            </w:pPr>
            <w:r>
              <w:rPr>
                <w:rFonts w:hint="eastAsia" w:ascii="宋体" w:hAnsi="宋体"/>
                <w:b/>
                <w:color w:val="000000"/>
                <w:kern w:val="0"/>
                <w:sz w:val="24"/>
              </w:rPr>
              <w:t>项目负责人</w:t>
            </w:r>
          </w:p>
        </w:tc>
        <w:tc>
          <w:tcPr>
            <w:tcW w:w="1587" w:type="dxa"/>
            <w:vAlign w:val="center"/>
          </w:tcPr>
          <w:p>
            <w:pPr>
              <w:widowControl/>
              <w:spacing w:line="360" w:lineRule="exact"/>
              <w:jc w:val="center"/>
              <w:rPr>
                <w:rFonts w:ascii="宋体" w:hAnsi="宋体"/>
                <w:b/>
                <w:color w:val="000000"/>
                <w:kern w:val="0"/>
                <w:sz w:val="24"/>
              </w:rPr>
            </w:pPr>
            <w:r>
              <w:rPr>
                <w:rFonts w:hint="eastAsia" w:ascii="宋体" w:hAnsi="宋体"/>
                <w:b/>
                <w:color w:val="000000"/>
                <w:kern w:val="0"/>
                <w:sz w:val="24"/>
              </w:rPr>
              <w:t>专业技术</w:t>
            </w:r>
          </w:p>
          <w:p>
            <w:pPr>
              <w:widowControl/>
              <w:spacing w:line="360" w:lineRule="exact"/>
              <w:jc w:val="center"/>
              <w:rPr>
                <w:rFonts w:ascii="宋体" w:hAnsi="宋体"/>
                <w:b/>
                <w:color w:val="000000"/>
                <w:kern w:val="0"/>
                <w:sz w:val="24"/>
              </w:rPr>
            </w:pPr>
            <w:r>
              <w:rPr>
                <w:rFonts w:hint="eastAsia" w:ascii="宋体" w:hAnsi="宋体"/>
                <w:b/>
                <w:color w:val="000000"/>
                <w:kern w:val="0"/>
                <w:sz w:val="24"/>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jc w:val="left"/>
              <w:rPr>
                <w:rFonts w:ascii="楷体_GB2312" w:eastAsia="楷体_GB2312"/>
                <w:color w:val="000000"/>
                <w:sz w:val="28"/>
              </w:rPr>
            </w:pPr>
            <w:r>
              <w:rPr>
                <w:rFonts w:hint="eastAsia" w:ascii="楷体_GB2312" w:eastAsia="楷体_GB2312"/>
                <w:color w:val="000000"/>
                <w:sz w:val="28"/>
              </w:rPr>
              <w:t>高校艺术设计类专业基础课程教学改革研究</w:t>
            </w:r>
          </w:p>
          <w:p>
            <w:pPr>
              <w:ind w:firstLine="560" w:firstLineChars="200"/>
              <w:jc w:val="left"/>
              <w:rPr>
                <w:rFonts w:hint="eastAsia" w:ascii="楷体_GB2312" w:eastAsia="楷体_GB2312"/>
                <w:color w:val="000000"/>
                <w:sz w:val="28"/>
              </w:rPr>
            </w:pPr>
            <w:r>
              <w:rPr>
                <w:rFonts w:hint="eastAsia" w:ascii="楷体_GB2312" w:eastAsia="楷体_GB2312"/>
                <w:color w:val="000000"/>
                <w:sz w:val="28"/>
              </w:rPr>
              <w:t>——以《装饰与图案》课程为例</w:t>
            </w:r>
          </w:p>
        </w:tc>
        <w:tc>
          <w:tcPr>
            <w:tcW w:w="1133" w:type="dxa"/>
          </w:tcPr>
          <w:p>
            <w:pPr>
              <w:widowControl/>
              <w:jc w:val="center"/>
              <w:rPr>
                <w:rFonts w:ascii="楷体_GB2312" w:eastAsia="楷体_GB2312"/>
                <w:color w:val="000000"/>
                <w:sz w:val="28"/>
              </w:rPr>
            </w:pPr>
            <w:r>
              <w:rPr>
                <w:rFonts w:hint="eastAsia" w:ascii="楷体_GB2312" w:eastAsia="楷体_GB2312"/>
                <w:color w:val="000000"/>
                <w:sz w:val="28"/>
              </w:rPr>
              <w:t>艺术学</w:t>
            </w:r>
          </w:p>
        </w:tc>
        <w:tc>
          <w:tcPr>
            <w:tcW w:w="852" w:type="dxa"/>
          </w:tcPr>
          <w:p>
            <w:pPr>
              <w:widowControl/>
              <w:spacing w:line="360" w:lineRule="auto"/>
              <w:jc w:val="center"/>
              <w:rPr>
                <w:rFonts w:ascii="楷体_GB2312" w:eastAsia="楷体_GB2312"/>
                <w:color w:val="000000"/>
                <w:sz w:val="28"/>
              </w:rPr>
            </w:pPr>
            <w:r>
              <w:rPr>
                <w:rFonts w:hint="eastAsia" w:ascii="楷体_GB2312" w:eastAsia="楷体_GB2312"/>
                <w:color w:val="000000"/>
                <w:sz w:val="28"/>
              </w:rPr>
              <w:t>1</w:t>
            </w:r>
            <w:r>
              <w:rPr>
                <w:rFonts w:ascii="楷体_GB2312" w:eastAsia="楷体_GB2312"/>
                <w:color w:val="000000"/>
                <w:sz w:val="28"/>
              </w:rPr>
              <w:t>311</w:t>
            </w:r>
          </w:p>
        </w:tc>
        <w:tc>
          <w:tcPr>
            <w:tcW w:w="1559" w:type="dxa"/>
          </w:tcPr>
          <w:p>
            <w:pPr>
              <w:widowControl/>
              <w:spacing w:line="360" w:lineRule="auto"/>
              <w:jc w:val="center"/>
              <w:rPr>
                <w:rFonts w:ascii="楷体_GB2312" w:eastAsia="楷体_GB2312"/>
                <w:color w:val="000000"/>
                <w:sz w:val="28"/>
              </w:rPr>
            </w:pPr>
            <w:r>
              <w:rPr>
                <w:rFonts w:hint="eastAsia" w:ascii="楷体_GB2312" w:eastAsia="楷体_GB2312"/>
                <w:color w:val="000000"/>
                <w:sz w:val="28"/>
              </w:rPr>
              <w:t>余寒梅</w:t>
            </w:r>
          </w:p>
        </w:tc>
        <w:tc>
          <w:tcPr>
            <w:tcW w:w="1587" w:type="dxa"/>
          </w:tcPr>
          <w:p>
            <w:pPr>
              <w:widowControl/>
              <w:spacing w:line="360" w:lineRule="auto"/>
              <w:jc w:val="center"/>
              <w:rPr>
                <w:rFonts w:ascii="楷体_GB2312" w:eastAsia="楷体_GB2312"/>
                <w:color w:val="000000"/>
                <w:sz w:val="28"/>
              </w:rPr>
            </w:pPr>
            <w:r>
              <w:rPr>
                <w:rFonts w:hint="eastAsia" w:ascii="楷体_GB2312" w:eastAsia="楷体_GB2312"/>
                <w:color w:val="000000"/>
                <w:sz w:val="28"/>
              </w:rPr>
              <w:t>副教授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widowControl/>
              <w:spacing w:line="360" w:lineRule="auto"/>
              <w:jc w:val="left"/>
              <w:rPr>
                <w:rFonts w:ascii="宋体" w:hAnsi="宋体"/>
                <w:color w:val="000000"/>
                <w:kern w:val="0"/>
                <w:sz w:val="24"/>
              </w:rPr>
            </w:pPr>
          </w:p>
        </w:tc>
        <w:tc>
          <w:tcPr>
            <w:tcW w:w="1133" w:type="dxa"/>
          </w:tcPr>
          <w:p>
            <w:pPr>
              <w:widowControl/>
              <w:spacing w:line="360" w:lineRule="auto"/>
              <w:jc w:val="left"/>
              <w:rPr>
                <w:rFonts w:ascii="宋体" w:hAnsi="宋体"/>
                <w:color w:val="000000"/>
                <w:kern w:val="0"/>
                <w:sz w:val="24"/>
              </w:rPr>
            </w:pPr>
          </w:p>
        </w:tc>
        <w:tc>
          <w:tcPr>
            <w:tcW w:w="852" w:type="dxa"/>
          </w:tcPr>
          <w:p>
            <w:pPr>
              <w:widowControl/>
              <w:spacing w:line="360" w:lineRule="auto"/>
              <w:jc w:val="left"/>
              <w:rPr>
                <w:rFonts w:ascii="宋体" w:hAnsi="宋体"/>
                <w:color w:val="000000"/>
                <w:kern w:val="0"/>
                <w:sz w:val="24"/>
              </w:rPr>
            </w:pPr>
          </w:p>
        </w:tc>
        <w:tc>
          <w:tcPr>
            <w:tcW w:w="1559" w:type="dxa"/>
          </w:tcPr>
          <w:p>
            <w:pPr>
              <w:widowControl/>
              <w:spacing w:line="360" w:lineRule="auto"/>
              <w:jc w:val="left"/>
              <w:rPr>
                <w:rFonts w:ascii="宋体" w:hAnsi="宋体"/>
                <w:color w:val="000000"/>
                <w:kern w:val="0"/>
                <w:sz w:val="24"/>
              </w:rPr>
            </w:pPr>
          </w:p>
        </w:tc>
        <w:tc>
          <w:tcPr>
            <w:tcW w:w="1587" w:type="dxa"/>
          </w:tcPr>
          <w:p>
            <w:pPr>
              <w:widowControl/>
              <w:spacing w:line="360" w:lineRule="auto"/>
              <w:jc w:val="left"/>
              <w:rPr>
                <w:rFonts w:ascii="宋体" w:hAnsi="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widowControl/>
              <w:spacing w:line="360" w:lineRule="auto"/>
              <w:jc w:val="left"/>
              <w:rPr>
                <w:rFonts w:ascii="宋体" w:hAnsi="宋体"/>
                <w:color w:val="000000"/>
                <w:kern w:val="0"/>
                <w:sz w:val="24"/>
              </w:rPr>
            </w:pPr>
          </w:p>
        </w:tc>
        <w:tc>
          <w:tcPr>
            <w:tcW w:w="1133" w:type="dxa"/>
          </w:tcPr>
          <w:p>
            <w:pPr>
              <w:widowControl/>
              <w:spacing w:line="360" w:lineRule="auto"/>
              <w:jc w:val="left"/>
              <w:rPr>
                <w:rFonts w:ascii="宋体" w:hAnsi="宋体"/>
                <w:color w:val="000000"/>
                <w:kern w:val="0"/>
                <w:sz w:val="24"/>
              </w:rPr>
            </w:pPr>
          </w:p>
        </w:tc>
        <w:tc>
          <w:tcPr>
            <w:tcW w:w="852" w:type="dxa"/>
          </w:tcPr>
          <w:p>
            <w:pPr>
              <w:widowControl/>
              <w:spacing w:line="360" w:lineRule="auto"/>
              <w:jc w:val="left"/>
              <w:rPr>
                <w:rFonts w:ascii="宋体" w:hAnsi="宋体"/>
                <w:color w:val="000000"/>
                <w:kern w:val="0"/>
                <w:sz w:val="24"/>
              </w:rPr>
            </w:pPr>
          </w:p>
        </w:tc>
        <w:tc>
          <w:tcPr>
            <w:tcW w:w="1559" w:type="dxa"/>
          </w:tcPr>
          <w:p>
            <w:pPr>
              <w:widowControl/>
              <w:spacing w:line="360" w:lineRule="auto"/>
              <w:jc w:val="left"/>
              <w:rPr>
                <w:rFonts w:ascii="宋体" w:hAnsi="宋体"/>
                <w:color w:val="000000"/>
                <w:kern w:val="0"/>
                <w:sz w:val="24"/>
              </w:rPr>
            </w:pPr>
          </w:p>
        </w:tc>
        <w:tc>
          <w:tcPr>
            <w:tcW w:w="1587" w:type="dxa"/>
          </w:tcPr>
          <w:p>
            <w:pPr>
              <w:widowControl/>
              <w:spacing w:line="360" w:lineRule="auto"/>
              <w:jc w:val="left"/>
              <w:rPr>
                <w:rFonts w:ascii="宋体" w:hAnsi="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widowControl/>
              <w:spacing w:line="360" w:lineRule="auto"/>
              <w:jc w:val="left"/>
              <w:rPr>
                <w:rFonts w:ascii="宋体" w:hAnsi="宋体"/>
                <w:color w:val="000000"/>
                <w:kern w:val="0"/>
                <w:sz w:val="24"/>
              </w:rPr>
            </w:pPr>
          </w:p>
        </w:tc>
        <w:tc>
          <w:tcPr>
            <w:tcW w:w="1133" w:type="dxa"/>
          </w:tcPr>
          <w:p>
            <w:pPr>
              <w:widowControl/>
              <w:spacing w:line="360" w:lineRule="auto"/>
              <w:jc w:val="left"/>
              <w:rPr>
                <w:rFonts w:ascii="宋体" w:hAnsi="宋体"/>
                <w:color w:val="000000"/>
                <w:kern w:val="0"/>
                <w:sz w:val="24"/>
              </w:rPr>
            </w:pPr>
          </w:p>
        </w:tc>
        <w:tc>
          <w:tcPr>
            <w:tcW w:w="852" w:type="dxa"/>
          </w:tcPr>
          <w:p>
            <w:pPr>
              <w:widowControl/>
              <w:spacing w:line="360" w:lineRule="auto"/>
              <w:jc w:val="left"/>
              <w:rPr>
                <w:rFonts w:ascii="宋体" w:hAnsi="宋体"/>
                <w:color w:val="000000"/>
                <w:kern w:val="0"/>
                <w:sz w:val="24"/>
              </w:rPr>
            </w:pPr>
          </w:p>
        </w:tc>
        <w:tc>
          <w:tcPr>
            <w:tcW w:w="1559" w:type="dxa"/>
          </w:tcPr>
          <w:p>
            <w:pPr>
              <w:widowControl/>
              <w:spacing w:line="360" w:lineRule="auto"/>
              <w:jc w:val="left"/>
              <w:rPr>
                <w:rFonts w:ascii="宋体" w:hAnsi="宋体"/>
                <w:color w:val="000000"/>
                <w:kern w:val="0"/>
                <w:sz w:val="24"/>
              </w:rPr>
            </w:pPr>
          </w:p>
        </w:tc>
        <w:tc>
          <w:tcPr>
            <w:tcW w:w="1587" w:type="dxa"/>
          </w:tcPr>
          <w:p>
            <w:pPr>
              <w:widowControl/>
              <w:spacing w:line="360" w:lineRule="auto"/>
              <w:jc w:val="left"/>
              <w:rPr>
                <w:rFonts w:ascii="宋体" w:hAnsi="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widowControl/>
              <w:spacing w:line="360" w:lineRule="auto"/>
              <w:jc w:val="left"/>
              <w:rPr>
                <w:rFonts w:ascii="宋体" w:hAnsi="宋体"/>
                <w:color w:val="000000"/>
                <w:kern w:val="0"/>
                <w:sz w:val="24"/>
              </w:rPr>
            </w:pPr>
          </w:p>
        </w:tc>
        <w:tc>
          <w:tcPr>
            <w:tcW w:w="1133" w:type="dxa"/>
          </w:tcPr>
          <w:p>
            <w:pPr>
              <w:widowControl/>
              <w:spacing w:line="360" w:lineRule="auto"/>
              <w:jc w:val="left"/>
              <w:rPr>
                <w:rFonts w:ascii="宋体" w:hAnsi="宋体"/>
                <w:color w:val="000000"/>
                <w:kern w:val="0"/>
                <w:sz w:val="24"/>
              </w:rPr>
            </w:pPr>
          </w:p>
        </w:tc>
        <w:tc>
          <w:tcPr>
            <w:tcW w:w="852" w:type="dxa"/>
          </w:tcPr>
          <w:p>
            <w:pPr>
              <w:widowControl/>
              <w:spacing w:line="360" w:lineRule="auto"/>
              <w:jc w:val="left"/>
              <w:rPr>
                <w:rFonts w:ascii="宋体" w:hAnsi="宋体"/>
                <w:color w:val="000000"/>
                <w:kern w:val="0"/>
                <w:sz w:val="24"/>
              </w:rPr>
            </w:pPr>
          </w:p>
        </w:tc>
        <w:tc>
          <w:tcPr>
            <w:tcW w:w="1559" w:type="dxa"/>
          </w:tcPr>
          <w:p>
            <w:pPr>
              <w:widowControl/>
              <w:spacing w:line="360" w:lineRule="auto"/>
              <w:jc w:val="left"/>
              <w:rPr>
                <w:rFonts w:ascii="宋体" w:hAnsi="宋体"/>
                <w:color w:val="000000"/>
                <w:kern w:val="0"/>
                <w:sz w:val="24"/>
              </w:rPr>
            </w:pPr>
          </w:p>
        </w:tc>
        <w:tc>
          <w:tcPr>
            <w:tcW w:w="1587" w:type="dxa"/>
          </w:tcPr>
          <w:p>
            <w:pPr>
              <w:widowControl/>
              <w:spacing w:line="360" w:lineRule="auto"/>
              <w:jc w:val="left"/>
              <w:rPr>
                <w:rFonts w:ascii="宋体" w:hAnsi="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widowControl/>
              <w:spacing w:line="360" w:lineRule="auto"/>
              <w:jc w:val="left"/>
              <w:rPr>
                <w:rFonts w:ascii="宋体" w:hAnsi="宋体"/>
                <w:color w:val="000000"/>
                <w:kern w:val="0"/>
                <w:sz w:val="24"/>
              </w:rPr>
            </w:pPr>
          </w:p>
        </w:tc>
        <w:tc>
          <w:tcPr>
            <w:tcW w:w="1133" w:type="dxa"/>
          </w:tcPr>
          <w:p>
            <w:pPr>
              <w:widowControl/>
              <w:spacing w:line="360" w:lineRule="auto"/>
              <w:jc w:val="left"/>
              <w:rPr>
                <w:rFonts w:ascii="宋体" w:hAnsi="宋体"/>
                <w:color w:val="000000"/>
                <w:kern w:val="0"/>
                <w:sz w:val="24"/>
              </w:rPr>
            </w:pPr>
          </w:p>
        </w:tc>
        <w:tc>
          <w:tcPr>
            <w:tcW w:w="852" w:type="dxa"/>
          </w:tcPr>
          <w:p>
            <w:pPr>
              <w:widowControl/>
              <w:spacing w:line="360" w:lineRule="auto"/>
              <w:jc w:val="left"/>
              <w:rPr>
                <w:rFonts w:ascii="宋体" w:hAnsi="宋体"/>
                <w:color w:val="000000"/>
                <w:kern w:val="0"/>
                <w:sz w:val="24"/>
              </w:rPr>
            </w:pPr>
          </w:p>
        </w:tc>
        <w:tc>
          <w:tcPr>
            <w:tcW w:w="1559" w:type="dxa"/>
          </w:tcPr>
          <w:p>
            <w:pPr>
              <w:widowControl/>
              <w:spacing w:line="360" w:lineRule="auto"/>
              <w:jc w:val="left"/>
              <w:rPr>
                <w:rFonts w:ascii="宋体" w:hAnsi="宋体"/>
                <w:color w:val="000000"/>
                <w:kern w:val="0"/>
                <w:sz w:val="24"/>
              </w:rPr>
            </w:pPr>
          </w:p>
        </w:tc>
        <w:tc>
          <w:tcPr>
            <w:tcW w:w="1587" w:type="dxa"/>
          </w:tcPr>
          <w:p>
            <w:pPr>
              <w:widowControl/>
              <w:spacing w:line="360" w:lineRule="auto"/>
              <w:jc w:val="left"/>
              <w:rPr>
                <w:rFonts w:ascii="宋体" w:hAnsi="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widowControl/>
              <w:spacing w:line="360" w:lineRule="auto"/>
              <w:jc w:val="left"/>
              <w:rPr>
                <w:rFonts w:ascii="宋体" w:hAnsi="宋体"/>
                <w:color w:val="000000"/>
                <w:kern w:val="0"/>
                <w:sz w:val="24"/>
              </w:rPr>
            </w:pPr>
          </w:p>
        </w:tc>
        <w:tc>
          <w:tcPr>
            <w:tcW w:w="1133" w:type="dxa"/>
          </w:tcPr>
          <w:p>
            <w:pPr>
              <w:widowControl/>
              <w:spacing w:line="360" w:lineRule="auto"/>
              <w:jc w:val="left"/>
              <w:rPr>
                <w:rFonts w:ascii="宋体" w:hAnsi="宋体"/>
                <w:color w:val="000000"/>
                <w:kern w:val="0"/>
                <w:sz w:val="24"/>
              </w:rPr>
            </w:pPr>
          </w:p>
        </w:tc>
        <w:tc>
          <w:tcPr>
            <w:tcW w:w="852" w:type="dxa"/>
          </w:tcPr>
          <w:p>
            <w:pPr>
              <w:widowControl/>
              <w:spacing w:line="360" w:lineRule="auto"/>
              <w:jc w:val="left"/>
              <w:rPr>
                <w:rFonts w:ascii="宋体" w:hAnsi="宋体"/>
                <w:color w:val="000000"/>
                <w:kern w:val="0"/>
                <w:sz w:val="24"/>
              </w:rPr>
            </w:pPr>
          </w:p>
        </w:tc>
        <w:tc>
          <w:tcPr>
            <w:tcW w:w="1559" w:type="dxa"/>
          </w:tcPr>
          <w:p>
            <w:pPr>
              <w:widowControl/>
              <w:spacing w:line="360" w:lineRule="auto"/>
              <w:jc w:val="left"/>
              <w:rPr>
                <w:rFonts w:ascii="宋体" w:hAnsi="宋体"/>
                <w:color w:val="000000"/>
                <w:kern w:val="0"/>
                <w:sz w:val="24"/>
              </w:rPr>
            </w:pPr>
          </w:p>
        </w:tc>
        <w:tc>
          <w:tcPr>
            <w:tcW w:w="1587" w:type="dxa"/>
          </w:tcPr>
          <w:p>
            <w:pPr>
              <w:widowControl/>
              <w:spacing w:line="360" w:lineRule="auto"/>
              <w:jc w:val="left"/>
              <w:rPr>
                <w:rFonts w:ascii="宋体" w:hAnsi="宋体"/>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14" w:type="dxa"/>
          </w:tcPr>
          <w:p>
            <w:pPr>
              <w:widowControl/>
              <w:spacing w:line="360" w:lineRule="auto"/>
              <w:jc w:val="left"/>
              <w:rPr>
                <w:rFonts w:ascii="宋体" w:hAnsi="宋体"/>
                <w:color w:val="000000"/>
                <w:kern w:val="0"/>
                <w:sz w:val="24"/>
              </w:rPr>
            </w:pPr>
          </w:p>
        </w:tc>
        <w:tc>
          <w:tcPr>
            <w:tcW w:w="2484" w:type="dxa"/>
          </w:tcPr>
          <w:p>
            <w:pPr>
              <w:widowControl/>
              <w:spacing w:line="360" w:lineRule="auto"/>
              <w:jc w:val="left"/>
              <w:rPr>
                <w:rFonts w:ascii="宋体" w:hAnsi="宋体"/>
                <w:color w:val="000000"/>
                <w:kern w:val="0"/>
                <w:sz w:val="24"/>
              </w:rPr>
            </w:pPr>
          </w:p>
        </w:tc>
        <w:tc>
          <w:tcPr>
            <w:tcW w:w="1133" w:type="dxa"/>
          </w:tcPr>
          <w:p>
            <w:pPr>
              <w:widowControl/>
              <w:spacing w:line="360" w:lineRule="auto"/>
              <w:jc w:val="left"/>
              <w:rPr>
                <w:rFonts w:ascii="宋体" w:hAnsi="宋体"/>
                <w:color w:val="000000"/>
                <w:kern w:val="0"/>
                <w:sz w:val="24"/>
              </w:rPr>
            </w:pPr>
          </w:p>
        </w:tc>
        <w:tc>
          <w:tcPr>
            <w:tcW w:w="852" w:type="dxa"/>
          </w:tcPr>
          <w:p>
            <w:pPr>
              <w:widowControl/>
              <w:spacing w:line="360" w:lineRule="auto"/>
              <w:jc w:val="left"/>
              <w:rPr>
                <w:rFonts w:ascii="宋体" w:hAnsi="宋体"/>
                <w:color w:val="000000"/>
                <w:kern w:val="0"/>
                <w:sz w:val="24"/>
              </w:rPr>
            </w:pPr>
          </w:p>
        </w:tc>
        <w:tc>
          <w:tcPr>
            <w:tcW w:w="1559" w:type="dxa"/>
          </w:tcPr>
          <w:p>
            <w:pPr>
              <w:widowControl/>
              <w:spacing w:line="360" w:lineRule="auto"/>
              <w:jc w:val="left"/>
              <w:rPr>
                <w:rFonts w:ascii="宋体" w:hAnsi="宋体"/>
                <w:color w:val="000000"/>
                <w:kern w:val="0"/>
                <w:sz w:val="24"/>
              </w:rPr>
            </w:pPr>
          </w:p>
        </w:tc>
        <w:tc>
          <w:tcPr>
            <w:tcW w:w="1587" w:type="dxa"/>
          </w:tcPr>
          <w:p>
            <w:pPr>
              <w:widowControl/>
              <w:spacing w:line="360" w:lineRule="auto"/>
              <w:jc w:val="left"/>
              <w:rPr>
                <w:rFonts w:ascii="宋体" w:hAnsi="宋体"/>
                <w:color w:val="000000"/>
                <w:kern w:val="0"/>
                <w:sz w:val="24"/>
              </w:rPr>
            </w:pPr>
          </w:p>
        </w:tc>
      </w:tr>
    </w:tbl>
    <w:p>
      <w:pPr>
        <w:widowControl/>
        <w:spacing w:line="360" w:lineRule="auto"/>
        <w:ind w:firstLine="480" w:firstLineChars="200"/>
        <w:jc w:val="left"/>
        <w:rPr>
          <w:rFonts w:ascii="宋体" w:hAnsi="宋体"/>
          <w:color w:val="000000"/>
          <w:kern w:val="0"/>
          <w:sz w:val="24"/>
        </w:rPr>
      </w:pPr>
      <w:r>
        <w:rPr>
          <w:rFonts w:hint="eastAsia" w:ascii="宋体" w:hAnsi="宋体"/>
          <w:color w:val="000000"/>
          <w:kern w:val="0"/>
          <w:sz w:val="24"/>
        </w:rPr>
        <w:t>学校联系人：              联系电话：                邮箱：</w:t>
      </w:r>
    </w:p>
    <w:p>
      <w:pPr>
        <w:widowControl/>
        <w:spacing w:line="360" w:lineRule="auto"/>
        <w:jc w:val="left"/>
        <w:rPr>
          <w:rFonts w:ascii="宋体" w:hAnsi="宋体"/>
          <w:color w:val="000000"/>
          <w:kern w:val="0"/>
          <w:sz w:val="24"/>
        </w:rPr>
      </w:pPr>
      <w:r>
        <w:rPr>
          <w:rFonts w:hint="eastAsia" w:ascii="宋体" w:hAnsi="宋体"/>
          <w:color w:val="000000"/>
          <w:kern w:val="0"/>
          <w:sz w:val="24"/>
        </w:rPr>
        <w:t>备注:1.</w:t>
      </w:r>
      <w:r>
        <w:rPr>
          <w:rFonts w:ascii="宋体" w:hAnsi="宋体"/>
          <w:color w:val="000000"/>
          <w:kern w:val="0"/>
          <w:sz w:val="24"/>
        </w:rPr>
        <w:t>“</w:t>
      </w:r>
      <w:r>
        <w:rPr>
          <w:rFonts w:hint="eastAsia" w:ascii="宋体" w:hAnsi="宋体"/>
          <w:color w:val="000000"/>
          <w:kern w:val="0"/>
          <w:sz w:val="24"/>
        </w:rPr>
        <w:t>项目科类</w:t>
      </w:r>
      <w:r>
        <w:rPr>
          <w:rFonts w:ascii="宋体" w:hAnsi="宋体"/>
          <w:color w:val="000000"/>
          <w:kern w:val="0"/>
          <w:sz w:val="24"/>
        </w:rPr>
        <w:t>”</w:t>
      </w:r>
      <w:r>
        <w:rPr>
          <w:rFonts w:hint="eastAsia" w:ascii="宋体" w:hAnsi="宋体"/>
          <w:color w:val="000000"/>
          <w:kern w:val="0"/>
          <w:sz w:val="24"/>
        </w:rPr>
        <w:t>填写“</w:t>
      </w:r>
      <w:r>
        <w:rPr>
          <w:rFonts w:ascii="宋体" w:hAnsi="宋体"/>
          <w:color w:val="000000"/>
          <w:kern w:val="0"/>
          <w:sz w:val="24"/>
        </w:rPr>
        <w:t>普通高等学校本科专业目录”</w:t>
      </w:r>
      <w:r>
        <w:rPr>
          <w:rFonts w:hint="eastAsia" w:ascii="宋体" w:hAnsi="宋体"/>
          <w:color w:val="000000"/>
          <w:kern w:val="0"/>
          <w:sz w:val="24"/>
        </w:rPr>
        <w:t xml:space="preserve">中的门类,如哲学、经济学等 。“类别代码”填写四位阿拉伯数字。 </w:t>
      </w:r>
    </w:p>
    <w:p>
      <w:pPr>
        <w:widowControl/>
        <w:spacing w:line="360" w:lineRule="auto"/>
        <w:ind w:firstLine="480" w:firstLineChars="200"/>
        <w:jc w:val="left"/>
        <w:rPr>
          <w:sz w:val="28"/>
          <w:szCs w:val="28"/>
        </w:rPr>
      </w:pPr>
      <w:r>
        <w:rPr>
          <w:rFonts w:hint="eastAsia" w:ascii="宋体" w:hAnsi="宋体"/>
          <w:color w:val="000000"/>
          <w:kern w:val="0"/>
          <w:sz w:val="24"/>
        </w:rPr>
        <w:t>2.汇总表（Excel格式）电子版请发送至gjcbk@shec.edu.cn</w:t>
      </w:r>
    </w:p>
    <w:sectPr>
      <w:footerReference r:id="rId3" w:type="default"/>
      <w:footerReference r:id="rId4" w:type="even"/>
      <w:pgSz w:w="11906" w:h="16838"/>
      <w:pgMar w:top="2098" w:right="1508" w:bottom="1714" w:left="1520" w:header="851" w:footer="1418" w:gutter="57"/>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等线">
    <w:altName w:val="Arial Unicode MS"/>
    <w:panose1 w:val="020F0502020204030204"/>
    <w:charset w:val="01"/>
    <w:family w:val="auto"/>
    <w:pitch w:val="default"/>
    <w:sig w:usb0="00000000" w:usb1="00000000" w:usb2="00000000" w:usb3="00000000" w:csb0="00000000" w:csb1="00000000"/>
  </w:font>
  <w:font w:name="等线">
    <w:altName w:val="Arial Unicode MS"/>
    <w:panose1 w:val="02010600030101010101"/>
    <w:charset w:val="86"/>
    <w:family w:val="swiss"/>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Fonts w:ascii="宋体" w:hAnsi="宋体"/>
        <w:sz w:val="28"/>
      </w:rPr>
    </w:pPr>
    <w:r>
      <w:rPr>
        <w:rStyle w:val="8"/>
        <w:rFonts w:hint="eastAsia" w:ascii="宋体" w:hAnsi="宋体"/>
        <w:sz w:val="28"/>
      </w:rPr>
      <w:t xml:space="preserve">—  </w:t>
    </w:r>
    <w:r>
      <w:rPr>
        <w:rFonts w:ascii="宋体" w:hAnsi="宋体"/>
        <w:sz w:val="28"/>
      </w:rPr>
      <w:fldChar w:fldCharType="begin"/>
    </w:r>
    <w:r>
      <w:rPr>
        <w:rStyle w:val="8"/>
        <w:rFonts w:ascii="宋体" w:hAnsi="宋体"/>
        <w:sz w:val="28"/>
      </w:rPr>
      <w:instrText xml:space="preserve">PAGE  </w:instrText>
    </w:r>
    <w:r>
      <w:rPr>
        <w:rFonts w:ascii="宋体" w:hAnsi="宋体"/>
        <w:sz w:val="28"/>
      </w:rPr>
      <w:fldChar w:fldCharType="separate"/>
    </w:r>
    <w:r>
      <w:rPr>
        <w:rStyle w:val="8"/>
        <w:rFonts w:ascii="宋体" w:hAnsi="宋体"/>
        <w:sz w:val="28"/>
      </w:rPr>
      <w:t>1</w:t>
    </w:r>
    <w:r>
      <w:rPr>
        <w:rFonts w:ascii="宋体" w:hAnsi="宋体"/>
        <w:sz w:val="28"/>
      </w:rPr>
      <w:fldChar w:fldCharType="end"/>
    </w:r>
    <w:r>
      <w:rPr>
        <w:rStyle w:val="8"/>
        <w:rFonts w:hint="eastAsia" w:ascii="宋体" w:hAnsi="宋体"/>
        <w:sz w:val="28"/>
      </w:rPr>
      <w:t xml:space="preserve">  —</w:t>
    </w:r>
  </w:p>
  <w:p>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8"/>
      </w:rPr>
    </w:pPr>
    <w:r>
      <w:fldChar w:fldCharType="begin"/>
    </w:r>
    <w:r>
      <w:rPr>
        <w:rStyle w:val="8"/>
      </w:rPr>
      <w:instrText xml:space="preserve">PAGE  </w:instrText>
    </w:r>
    <w:r>
      <w:fldChar w:fldCharType="separate"/>
    </w:r>
    <w:r>
      <w:rPr>
        <w:rStyle w:val="8"/>
      </w:rPr>
      <w:t>1</w:t>
    </w:r>
    <w:r>
      <w:fldChar w:fldCharType="end"/>
    </w:r>
  </w:p>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VerticalSpacing w:val="156"/>
  <w:noPunctuationKerning w:val="1"/>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481"/>
    <w:rsid w:val="00024907"/>
    <w:rsid w:val="00027786"/>
    <w:rsid w:val="00082224"/>
    <w:rsid w:val="00086517"/>
    <w:rsid w:val="00090E60"/>
    <w:rsid w:val="000B3EAA"/>
    <w:rsid w:val="000C226B"/>
    <w:rsid w:val="000C6680"/>
    <w:rsid w:val="000D57E4"/>
    <w:rsid w:val="000E30C1"/>
    <w:rsid w:val="000F348C"/>
    <w:rsid w:val="00112C10"/>
    <w:rsid w:val="001200B5"/>
    <w:rsid w:val="00135100"/>
    <w:rsid w:val="00162576"/>
    <w:rsid w:val="001A0954"/>
    <w:rsid w:val="001A1651"/>
    <w:rsid w:val="001A44F1"/>
    <w:rsid w:val="001B4CA4"/>
    <w:rsid w:val="001B53B3"/>
    <w:rsid w:val="001C0F96"/>
    <w:rsid w:val="001C35A0"/>
    <w:rsid w:val="001D1781"/>
    <w:rsid w:val="001F5455"/>
    <w:rsid w:val="0021056F"/>
    <w:rsid w:val="002371AF"/>
    <w:rsid w:val="0024561B"/>
    <w:rsid w:val="0025042F"/>
    <w:rsid w:val="00260491"/>
    <w:rsid w:val="00282F1D"/>
    <w:rsid w:val="00286A3E"/>
    <w:rsid w:val="002A14FC"/>
    <w:rsid w:val="002A230A"/>
    <w:rsid w:val="002A3239"/>
    <w:rsid w:val="002A6E02"/>
    <w:rsid w:val="002B0324"/>
    <w:rsid w:val="002B10E7"/>
    <w:rsid w:val="002B5327"/>
    <w:rsid w:val="002C7653"/>
    <w:rsid w:val="00302479"/>
    <w:rsid w:val="00310284"/>
    <w:rsid w:val="0031059B"/>
    <w:rsid w:val="00311851"/>
    <w:rsid w:val="003410E6"/>
    <w:rsid w:val="003427BD"/>
    <w:rsid w:val="00345DAB"/>
    <w:rsid w:val="00356D03"/>
    <w:rsid w:val="00361B82"/>
    <w:rsid w:val="00371646"/>
    <w:rsid w:val="00376E4D"/>
    <w:rsid w:val="003A0D50"/>
    <w:rsid w:val="003C17B4"/>
    <w:rsid w:val="003C3279"/>
    <w:rsid w:val="003D3AB4"/>
    <w:rsid w:val="003D6DDA"/>
    <w:rsid w:val="003F205D"/>
    <w:rsid w:val="003F4498"/>
    <w:rsid w:val="003F5906"/>
    <w:rsid w:val="00406330"/>
    <w:rsid w:val="00406B2B"/>
    <w:rsid w:val="00412F76"/>
    <w:rsid w:val="004144A2"/>
    <w:rsid w:val="00423E22"/>
    <w:rsid w:val="00440633"/>
    <w:rsid w:val="0046030F"/>
    <w:rsid w:val="00462056"/>
    <w:rsid w:val="00466FEA"/>
    <w:rsid w:val="0047534B"/>
    <w:rsid w:val="004806AD"/>
    <w:rsid w:val="004A0CB3"/>
    <w:rsid w:val="004A0F08"/>
    <w:rsid w:val="004B14C9"/>
    <w:rsid w:val="004E2FC4"/>
    <w:rsid w:val="004E7F32"/>
    <w:rsid w:val="0052711E"/>
    <w:rsid w:val="005577CC"/>
    <w:rsid w:val="005927B4"/>
    <w:rsid w:val="00593222"/>
    <w:rsid w:val="005939FE"/>
    <w:rsid w:val="005A0481"/>
    <w:rsid w:val="005A5BA3"/>
    <w:rsid w:val="005B0D57"/>
    <w:rsid w:val="005B3F74"/>
    <w:rsid w:val="005C2057"/>
    <w:rsid w:val="005C2D69"/>
    <w:rsid w:val="005E3C81"/>
    <w:rsid w:val="00610BF9"/>
    <w:rsid w:val="006306D5"/>
    <w:rsid w:val="00633C00"/>
    <w:rsid w:val="00653BB2"/>
    <w:rsid w:val="0065513E"/>
    <w:rsid w:val="00666CF2"/>
    <w:rsid w:val="00667B97"/>
    <w:rsid w:val="006852C3"/>
    <w:rsid w:val="006940C5"/>
    <w:rsid w:val="006B0E2D"/>
    <w:rsid w:val="006B4CA1"/>
    <w:rsid w:val="006F4600"/>
    <w:rsid w:val="00702C25"/>
    <w:rsid w:val="0070452F"/>
    <w:rsid w:val="00704548"/>
    <w:rsid w:val="00713314"/>
    <w:rsid w:val="0071582F"/>
    <w:rsid w:val="00721BE2"/>
    <w:rsid w:val="00745286"/>
    <w:rsid w:val="007548B8"/>
    <w:rsid w:val="00760FBF"/>
    <w:rsid w:val="0076212B"/>
    <w:rsid w:val="007763E0"/>
    <w:rsid w:val="007875E6"/>
    <w:rsid w:val="00794E4B"/>
    <w:rsid w:val="007C169B"/>
    <w:rsid w:val="008154B1"/>
    <w:rsid w:val="008568FB"/>
    <w:rsid w:val="00862EBC"/>
    <w:rsid w:val="0087692C"/>
    <w:rsid w:val="00884872"/>
    <w:rsid w:val="0088677D"/>
    <w:rsid w:val="0089576A"/>
    <w:rsid w:val="00896677"/>
    <w:rsid w:val="008A052A"/>
    <w:rsid w:val="008A35D3"/>
    <w:rsid w:val="008B2024"/>
    <w:rsid w:val="008F16F8"/>
    <w:rsid w:val="0090062F"/>
    <w:rsid w:val="00906540"/>
    <w:rsid w:val="009356BA"/>
    <w:rsid w:val="009515F7"/>
    <w:rsid w:val="00954320"/>
    <w:rsid w:val="00956B6F"/>
    <w:rsid w:val="00963EEC"/>
    <w:rsid w:val="009817B9"/>
    <w:rsid w:val="00987C43"/>
    <w:rsid w:val="009A1F69"/>
    <w:rsid w:val="009A2537"/>
    <w:rsid w:val="009A4EFA"/>
    <w:rsid w:val="009D5141"/>
    <w:rsid w:val="009E5544"/>
    <w:rsid w:val="00A114B9"/>
    <w:rsid w:val="00A11969"/>
    <w:rsid w:val="00A2507E"/>
    <w:rsid w:val="00A25ED1"/>
    <w:rsid w:val="00A27E12"/>
    <w:rsid w:val="00A53AF5"/>
    <w:rsid w:val="00A82097"/>
    <w:rsid w:val="00A873DC"/>
    <w:rsid w:val="00A973BB"/>
    <w:rsid w:val="00AA5D1C"/>
    <w:rsid w:val="00AB00BD"/>
    <w:rsid w:val="00AB596C"/>
    <w:rsid w:val="00AB7A72"/>
    <w:rsid w:val="00AE582A"/>
    <w:rsid w:val="00B01DD9"/>
    <w:rsid w:val="00B04B45"/>
    <w:rsid w:val="00B078E9"/>
    <w:rsid w:val="00B419F0"/>
    <w:rsid w:val="00B54D7D"/>
    <w:rsid w:val="00B55AF2"/>
    <w:rsid w:val="00B74476"/>
    <w:rsid w:val="00B77A0E"/>
    <w:rsid w:val="00B84926"/>
    <w:rsid w:val="00B97980"/>
    <w:rsid w:val="00BA1A19"/>
    <w:rsid w:val="00BB15E0"/>
    <w:rsid w:val="00BB73E6"/>
    <w:rsid w:val="00BC057F"/>
    <w:rsid w:val="00BC6964"/>
    <w:rsid w:val="00BD6A89"/>
    <w:rsid w:val="00BE6D28"/>
    <w:rsid w:val="00C05830"/>
    <w:rsid w:val="00C43CAB"/>
    <w:rsid w:val="00C452CA"/>
    <w:rsid w:val="00C62A93"/>
    <w:rsid w:val="00C8188B"/>
    <w:rsid w:val="00C836D1"/>
    <w:rsid w:val="00C86654"/>
    <w:rsid w:val="00C93127"/>
    <w:rsid w:val="00CB32C6"/>
    <w:rsid w:val="00CC23E8"/>
    <w:rsid w:val="00CC5512"/>
    <w:rsid w:val="00CD12C2"/>
    <w:rsid w:val="00CD3591"/>
    <w:rsid w:val="00CD5F46"/>
    <w:rsid w:val="00CF3D5B"/>
    <w:rsid w:val="00D51BBA"/>
    <w:rsid w:val="00D62247"/>
    <w:rsid w:val="00D663F3"/>
    <w:rsid w:val="00D66803"/>
    <w:rsid w:val="00D7105F"/>
    <w:rsid w:val="00D7185A"/>
    <w:rsid w:val="00D857DA"/>
    <w:rsid w:val="00D956F6"/>
    <w:rsid w:val="00D9673E"/>
    <w:rsid w:val="00DE3DE3"/>
    <w:rsid w:val="00DF791B"/>
    <w:rsid w:val="00E01F45"/>
    <w:rsid w:val="00E17DDC"/>
    <w:rsid w:val="00E307A8"/>
    <w:rsid w:val="00E33289"/>
    <w:rsid w:val="00E607E5"/>
    <w:rsid w:val="00E72990"/>
    <w:rsid w:val="00E91BF6"/>
    <w:rsid w:val="00EC3C45"/>
    <w:rsid w:val="00EC764A"/>
    <w:rsid w:val="00ED3BF6"/>
    <w:rsid w:val="00EF69E5"/>
    <w:rsid w:val="00F01F35"/>
    <w:rsid w:val="00F05E91"/>
    <w:rsid w:val="00F06E42"/>
    <w:rsid w:val="00F65049"/>
    <w:rsid w:val="00F94ED8"/>
    <w:rsid w:val="00F95125"/>
    <w:rsid w:val="00FA5B8C"/>
    <w:rsid w:val="00FB034D"/>
    <w:rsid w:val="00FB3BBF"/>
    <w:rsid w:val="00FC439D"/>
    <w:rsid w:val="00FC4635"/>
    <w:rsid w:val="00FE259A"/>
    <w:rsid w:val="01A92739"/>
    <w:rsid w:val="01F87109"/>
    <w:rsid w:val="028E1152"/>
    <w:rsid w:val="04A61E1E"/>
    <w:rsid w:val="05F95C28"/>
    <w:rsid w:val="06462D15"/>
    <w:rsid w:val="073C2247"/>
    <w:rsid w:val="07535E69"/>
    <w:rsid w:val="075E0469"/>
    <w:rsid w:val="07B34283"/>
    <w:rsid w:val="0955578E"/>
    <w:rsid w:val="0C1957B7"/>
    <w:rsid w:val="105B185E"/>
    <w:rsid w:val="14121C42"/>
    <w:rsid w:val="14263F31"/>
    <w:rsid w:val="14601069"/>
    <w:rsid w:val="15AD68C1"/>
    <w:rsid w:val="16ED54DF"/>
    <w:rsid w:val="18737627"/>
    <w:rsid w:val="19D512EE"/>
    <w:rsid w:val="1A0477A6"/>
    <w:rsid w:val="1EF34F3A"/>
    <w:rsid w:val="201D471C"/>
    <w:rsid w:val="20752D22"/>
    <w:rsid w:val="215F1A28"/>
    <w:rsid w:val="2244526A"/>
    <w:rsid w:val="23215849"/>
    <w:rsid w:val="23B2400C"/>
    <w:rsid w:val="23F406AD"/>
    <w:rsid w:val="25D11883"/>
    <w:rsid w:val="267F3615"/>
    <w:rsid w:val="272A115C"/>
    <w:rsid w:val="280456CA"/>
    <w:rsid w:val="283005AC"/>
    <w:rsid w:val="288B3C22"/>
    <w:rsid w:val="29932BB4"/>
    <w:rsid w:val="2A1A52D8"/>
    <w:rsid w:val="2B6A0006"/>
    <w:rsid w:val="2D8A4BEC"/>
    <w:rsid w:val="31177E2B"/>
    <w:rsid w:val="31E1187B"/>
    <w:rsid w:val="335945A5"/>
    <w:rsid w:val="33E6618A"/>
    <w:rsid w:val="34FC4A35"/>
    <w:rsid w:val="35060ADE"/>
    <w:rsid w:val="365B2021"/>
    <w:rsid w:val="38BE4BC4"/>
    <w:rsid w:val="38D32BFC"/>
    <w:rsid w:val="39643E6C"/>
    <w:rsid w:val="3B070CD1"/>
    <w:rsid w:val="3C7F37CF"/>
    <w:rsid w:val="3D64725D"/>
    <w:rsid w:val="3D6D4901"/>
    <w:rsid w:val="3DE97EB0"/>
    <w:rsid w:val="3E673BE1"/>
    <w:rsid w:val="3F122219"/>
    <w:rsid w:val="41365396"/>
    <w:rsid w:val="424B5E21"/>
    <w:rsid w:val="43050457"/>
    <w:rsid w:val="44D92361"/>
    <w:rsid w:val="45287778"/>
    <w:rsid w:val="462432A2"/>
    <w:rsid w:val="462934C9"/>
    <w:rsid w:val="46B147FA"/>
    <w:rsid w:val="48DD6D28"/>
    <w:rsid w:val="49293471"/>
    <w:rsid w:val="494D0AFA"/>
    <w:rsid w:val="4AA97554"/>
    <w:rsid w:val="4ABC72F8"/>
    <w:rsid w:val="4BB7248F"/>
    <w:rsid w:val="4C194522"/>
    <w:rsid w:val="506D304F"/>
    <w:rsid w:val="54EC4192"/>
    <w:rsid w:val="55946548"/>
    <w:rsid w:val="560951E9"/>
    <w:rsid w:val="576433E5"/>
    <w:rsid w:val="578908A7"/>
    <w:rsid w:val="57C473C4"/>
    <w:rsid w:val="57CA5223"/>
    <w:rsid w:val="57D3147A"/>
    <w:rsid w:val="5A5761A4"/>
    <w:rsid w:val="5B28613E"/>
    <w:rsid w:val="5B4829BF"/>
    <w:rsid w:val="5D5C77EC"/>
    <w:rsid w:val="5E35000C"/>
    <w:rsid w:val="5ED10961"/>
    <w:rsid w:val="5F3B4379"/>
    <w:rsid w:val="60BD1A0A"/>
    <w:rsid w:val="61C15829"/>
    <w:rsid w:val="639A643B"/>
    <w:rsid w:val="64B108F0"/>
    <w:rsid w:val="66657C0B"/>
    <w:rsid w:val="679056E2"/>
    <w:rsid w:val="67F56F69"/>
    <w:rsid w:val="68564DCB"/>
    <w:rsid w:val="68685D34"/>
    <w:rsid w:val="696809B5"/>
    <w:rsid w:val="69BD327E"/>
    <w:rsid w:val="6B150B29"/>
    <w:rsid w:val="6B7843D4"/>
    <w:rsid w:val="6B9947A6"/>
    <w:rsid w:val="6BBE6F77"/>
    <w:rsid w:val="6D671B15"/>
    <w:rsid w:val="72B060AA"/>
    <w:rsid w:val="730C45E7"/>
    <w:rsid w:val="73A2136F"/>
    <w:rsid w:val="74BE35C6"/>
    <w:rsid w:val="74C133BB"/>
    <w:rsid w:val="77AC66E4"/>
    <w:rsid w:val="77AF57A7"/>
    <w:rsid w:val="78396A50"/>
    <w:rsid w:val="7AA315A6"/>
    <w:rsid w:val="7D164BAA"/>
    <w:rsid w:val="7D953D0A"/>
    <w:rsid w:val="7DD16C0E"/>
    <w:rsid w:val="7DE4036C"/>
    <w:rsid w:val="7EA10029"/>
    <w:rsid w:val="7EAB3B47"/>
    <w:rsid w:val="7F7E4E8B"/>
    <w:rsid w:val="7FDE4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1"/>
    <w:qFormat/>
    <w:uiPriority w:val="9"/>
    <w:pPr>
      <w:keepNext/>
      <w:keepLines/>
      <w:spacing w:before="260" w:after="260" w:line="416" w:lineRule="auto"/>
      <w:outlineLvl w:val="1"/>
    </w:pPr>
    <w:rPr>
      <w:rFonts w:ascii="Cambria" w:hAnsi="Cambria"/>
      <w:b/>
      <w:bCs/>
      <w:sz w:val="32"/>
      <w:szCs w:val="32"/>
    </w:rPr>
  </w:style>
  <w:style w:type="character" w:default="1" w:styleId="7">
    <w:name w:val="Default Paragraph Font"/>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0"/>
    <w:unhideWhenUsed/>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styleId="8">
    <w:name w:val="page number"/>
    <w:basedOn w:val="7"/>
    <w:uiPriority w:val="0"/>
  </w:style>
  <w:style w:type="character" w:styleId="9">
    <w:name w:val="Hyperlink"/>
    <w:unhideWhenUsed/>
    <w:uiPriority w:val="99"/>
    <w:rPr>
      <w:color w:val="0000FF"/>
      <w:u w:val="single"/>
    </w:rPr>
  </w:style>
  <w:style w:type="character" w:customStyle="1" w:styleId="10">
    <w:name w:val="HTML 预设格式 字符"/>
    <w:link w:val="5"/>
    <w:uiPriority w:val="99"/>
    <w:rPr>
      <w:rFonts w:ascii="宋体" w:hAnsi="宋体" w:cs="宋体"/>
      <w:sz w:val="24"/>
      <w:szCs w:val="24"/>
    </w:rPr>
  </w:style>
  <w:style w:type="character" w:customStyle="1" w:styleId="11">
    <w:name w:val="标题 2 字符"/>
    <w:link w:val="2"/>
    <w:uiPriority w:val="9"/>
    <w:rPr>
      <w:rFonts w:ascii="Cambria" w:hAnsi="Cambria" w:eastAsia="宋体" w:cs="Times New Roman"/>
      <w:b/>
      <w:bCs/>
      <w:kern w:val="2"/>
      <w:sz w:val="32"/>
      <w:szCs w:val="32"/>
    </w:rPr>
  </w:style>
  <w:style w:type="paragraph" w:styleId="12">
    <w:name w:val="List Paragraph"/>
    <w:basedOn w:val="1"/>
    <w:qFormat/>
    <w:uiPriority w:val="34"/>
    <w:pPr>
      <w:ind w:firstLine="420" w:firstLineChars="200"/>
    </w:pPr>
    <w:rPr>
      <w:szCs w:val="24"/>
    </w:rPr>
  </w:style>
</w:styles>
</file>

<file path=word/_rels/document.xml.rels><?xml version="1.0" encoding="UTF-8" standalone="yes"?>
<Relationships xmlns="http://schemas.openxmlformats.org/package/2006/relationships"><Relationship Id="rId9" Type="http://schemas.openxmlformats.org/officeDocument/2006/relationships/diagramQuickStyle" Target="diagrams/quickStyle1.xml"/><Relationship Id="rId8" Type="http://schemas.openxmlformats.org/officeDocument/2006/relationships/diagramLayout" Target="diagrams/layout1.xml"/><Relationship Id="rId7" Type="http://schemas.openxmlformats.org/officeDocument/2006/relationships/diagramData" Target="diagrams/data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diagramColors" Target="diagrams/colors1.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F38899F1-3628-4FF1-9C7B-EFFE36076AAB}" type="doc">
      <dgm:prSet loTypeId="urn:microsoft.com/office/officeart/2005/8/layout/cycle7" loCatId="cycle" qsTypeId="urn:microsoft.com/office/officeart/2005/8/quickstyle/simple1" qsCatId="simple" csTypeId="urn:microsoft.com/office/officeart/2005/8/colors/accent1_2" csCatId="accent1" phldr="1"/>
      <dgm:spPr/>
      <dgm:t>
        <a:bodyPr/>
        <a:p>
          <a:endParaRPr lang="zh-CN" altLang="en-US"/>
        </a:p>
      </dgm:t>
    </dgm:pt>
    <dgm:pt modelId="{B40347A3-6E06-437C-86BB-299C860DF091}">
      <dgm:prSet phldrT="[文本]" custT="1"/>
      <dgm:spPr>
        <a:xfrm>
          <a:off x="2306080" y="1414863"/>
          <a:ext cx="992355" cy="359787"/>
        </a:xfrm>
        <a:solidFill>
          <a:srgbClr val="4472C4">
            <a:hueOff val="0"/>
            <a:satOff val="0"/>
            <a:lumOff val="0"/>
            <a:alphaOff val="0"/>
          </a:srgbClr>
        </a:solidFill>
        <a:ln w="12700" cap="flat" cmpd="sng" algn="ctr">
          <a:solidFill>
            <a:sysClr val="window" lastClr="CCE8CF">
              <a:hueOff val="0"/>
              <a:satOff val="0"/>
              <a:lumOff val="0"/>
              <a:alphaOff val="0"/>
            </a:sysClr>
          </a:solidFill>
          <a:prstDash val="solid"/>
          <a:miter lim="800000"/>
        </a:ln>
        <a:effectLst/>
      </dgm:spPr>
      <dgm:t>
        <a:bodyPr/>
        <a:p>
          <a:pPr algn="ctr"/>
          <a:r>
            <a:rPr lang="zh-CN" altLang="en-US" sz="1000">
              <a:solidFill>
                <a:sysClr val="window" lastClr="CCE8CF"/>
              </a:solidFill>
              <a:latin typeface="等线" panose="020F0502020204030204"/>
              <a:ea typeface="等线" panose="02010600030101010101" pitchFamily="2" charset="-122"/>
              <a:cs typeface="+mn-cs"/>
            </a:rPr>
            <a:t>理论</a:t>
          </a:r>
        </a:p>
      </dgm:t>
    </dgm:pt>
    <dgm:pt modelId="{90B5E93B-C271-48F0-B0CC-1442B9749F43}" cxnId="{BFFBD73E-E636-4F32-80F8-45CF0EE62C50}" type="parTrans">
      <dgm:prSet/>
      <dgm:spPr/>
      <dgm:t>
        <a:bodyPr/>
        <a:p>
          <a:pPr algn="ctr"/>
          <a:endParaRPr lang="zh-CN" altLang="en-US" sz="900"/>
        </a:p>
      </dgm:t>
    </dgm:pt>
    <dgm:pt modelId="{F2B84A0E-7292-4394-AD9C-A5F086137D95}" cxnId="{BFFBD73E-E636-4F32-80F8-45CF0EE62C50}" type="sibTrans">
      <dgm:prSet/>
      <dgm:spPr/>
      <dgm:t>
        <a:bodyPr/>
        <a:p>
          <a:pPr algn="ctr"/>
          <a:endParaRPr lang="zh-CN" altLang="en-US" sz="900"/>
        </a:p>
      </dgm:t>
    </dgm:pt>
    <dgm:pt modelId="{CD379AE6-FD3C-48F0-881A-C5E91B80874B}">
      <dgm:prSet phldrT="[文本]" custT="1"/>
      <dgm:spPr>
        <a:xfrm>
          <a:off x="898433" y="1410660"/>
          <a:ext cx="1133622" cy="348549"/>
        </a:xfrm>
        <a:solidFill>
          <a:srgbClr val="4472C4">
            <a:hueOff val="0"/>
            <a:satOff val="0"/>
            <a:lumOff val="0"/>
            <a:alphaOff val="0"/>
          </a:srgbClr>
        </a:solidFill>
        <a:ln w="12700" cap="flat" cmpd="sng" algn="ctr">
          <a:solidFill>
            <a:sysClr val="window" lastClr="CCE8CF">
              <a:hueOff val="0"/>
              <a:satOff val="0"/>
              <a:lumOff val="0"/>
              <a:alphaOff val="0"/>
            </a:sysClr>
          </a:solidFill>
          <a:prstDash val="solid"/>
          <a:miter lim="800000"/>
        </a:ln>
        <a:effectLst/>
      </dgm:spPr>
      <dgm:t>
        <a:bodyPr/>
        <a:p>
          <a:pPr algn="ctr"/>
          <a:r>
            <a:rPr lang="zh-CN" altLang="en-US" sz="1000">
              <a:solidFill>
                <a:sysClr val="window" lastClr="CCE8CF"/>
              </a:solidFill>
              <a:latin typeface="等线" panose="020F0502020204030204"/>
              <a:ea typeface="等线" panose="02010600030101010101" pitchFamily="2" charset="-122"/>
              <a:cs typeface="+mn-cs"/>
            </a:rPr>
            <a:t>实践</a:t>
          </a:r>
        </a:p>
      </dgm:t>
    </dgm:pt>
    <dgm:pt modelId="{56431788-40B9-454E-83E0-A4D2993A3A43}" cxnId="{0885A92F-D3AC-498D-A35A-01067D4140B0}" type="parTrans">
      <dgm:prSet/>
      <dgm:spPr/>
      <dgm:t>
        <a:bodyPr/>
        <a:p>
          <a:pPr algn="ctr"/>
          <a:endParaRPr lang="zh-CN" altLang="en-US" sz="900"/>
        </a:p>
      </dgm:t>
    </dgm:pt>
    <dgm:pt modelId="{3079564E-D395-412C-8482-71A06532D88A}" cxnId="{0885A92F-D3AC-498D-A35A-01067D4140B0}" type="sibTrans">
      <dgm:prSet/>
      <dgm:spPr/>
      <dgm:t>
        <a:bodyPr/>
        <a:p>
          <a:pPr algn="ctr"/>
          <a:endParaRPr lang="zh-CN" altLang="en-US" sz="900"/>
        </a:p>
      </dgm:t>
    </dgm:pt>
    <dgm:pt modelId="{5759A66B-4E8C-4591-A959-0074C9744B4F}">
      <dgm:prSet phldrT="[文本]" custT="1"/>
      <dgm:spPr>
        <a:xfrm>
          <a:off x="761857" y="579157"/>
          <a:ext cx="905557" cy="350998"/>
        </a:xfrm>
        <a:solidFill>
          <a:srgbClr val="4472C4">
            <a:hueOff val="0"/>
            <a:satOff val="0"/>
            <a:lumOff val="0"/>
            <a:alphaOff val="0"/>
          </a:srgbClr>
        </a:solidFill>
        <a:ln w="12700" cap="flat" cmpd="sng" algn="ctr">
          <a:solidFill>
            <a:sysClr val="window" lastClr="CCE8CF">
              <a:hueOff val="0"/>
              <a:satOff val="0"/>
              <a:lumOff val="0"/>
              <a:alphaOff val="0"/>
            </a:sysClr>
          </a:solidFill>
          <a:prstDash val="solid"/>
          <a:miter lim="800000"/>
        </a:ln>
        <a:effectLst/>
      </dgm:spPr>
      <dgm:t>
        <a:bodyPr/>
        <a:p>
          <a:pPr algn="ctr"/>
          <a:r>
            <a:rPr lang="zh-CN" altLang="en-US" sz="1000">
              <a:solidFill>
                <a:sysClr val="window" lastClr="CCE8CF"/>
              </a:solidFill>
              <a:latin typeface="等线" panose="020F0502020204030204"/>
              <a:ea typeface="等线" panose="02010600030101010101" pitchFamily="2" charset="-122"/>
              <a:cs typeface="+mn-cs"/>
            </a:rPr>
            <a:t>推广</a:t>
          </a:r>
        </a:p>
      </dgm:t>
    </dgm:pt>
    <dgm:pt modelId="{94D0B965-ED6E-4EF1-9124-41E7995D4E6F}" cxnId="{DA3AC74E-38A1-4F76-837A-621C806D3C15}" type="parTrans">
      <dgm:prSet/>
      <dgm:spPr/>
      <dgm:t>
        <a:bodyPr/>
        <a:p>
          <a:pPr algn="ctr"/>
          <a:endParaRPr lang="zh-CN" altLang="en-US" sz="900"/>
        </a:p>
      </dgm:t>
    </dgm:pt>
    <dgm:pt modelId="{3617A249-A468-493C-9398-C5B9FEEDCC0E}" cxnId="{DA3AC74E-38A1-4F76-837A-621C806D3C15}" type="sibTrans">
      <dgm:prSet/>
      <dgm:spPr/>
      <dgm:t>
        <a:bodyPr/>
        <a:p>
          <a:pPr algn="ctr"/>
          <a:endParaRPr lang="zh-CN" altLang="en-US" sz="900"/>
        </a:p>
      </dgm:t>
    </dgm:pt>
    <dgm:pt modelId="{3E8AC783-D7E4-4113-9D1D-DA366ED045BD}" type="pres">
      <dgm:prSet presAssocID="{F38899F1-3628-4FF1-9C7B-EFFE36076AAB}" presName="Name0" presStyleCnt="0">
        <dgm:presLayoutVars>
          <dgm:dir/>
          <dgm:resizeHandles val="exact"/>
        </dgm:presLayoutVars>
      </dgm:prSet>
      <dgm:spPr/>
      <dgm:t>
        <a:bodyPr/>
        <a:p>
          <a:endParaRPr lang="zh-CN" altLang="en-US"/>
        </a:p>
      </dgm:t>
    </dgm:pt>
    <dgm:pt modelId="{7AF85EEF-C8F3-47F5-BBBB-D271FD8DC8A5}" type="pres">
      <dgm:prSet presAssocID="{B40347A3-6E06-437C-86BB-299C860DF091}" presName="node" presStyleLbl="node1" presStyleIdx="0" presStyleCnt="3">
        <dgm:presLayoutVars>
          <dgm:bulletEnabled val="1"/>
        </dgm:presLayoutVars>
      </dgm:prSet>
      <dgm:spPr>
        <a:prstGeom prst="roundRect">
          <a:avLst/>
        </a:prstGeom>
      </dgm:spPr>
      <dgm:t>
        <a:bodyPr/>
        <a:p>
          <a:endParaRPr lang="zh-CN" altLang="en-US"/>
        </a:p>
      </dgm:t>
    </dgm:pt>
    <dgm:pt modelId="{D8990A4A-26CC-427A-9871-23BEEFD0D198}" type="pres">
      <dgm:prSet presAssocID="{F2B84A0E-7292-4394-AD9C-A5F086137D95}" presName="sibTrans" presStyleLbl="sibTrans2D1" presStyleIdx="0" presStyleCnt="3" custLinFactNeighborX="45263" custLinFactNeighborY="-38285"/>
      <dgm:spPr/>
      <dgm:t>
        <a:bodyPr/>
        <a:p>
          <a:endParaRPr lang="zh-CN" altLang="en-US"/>
        </a:p>
      </dgm:t>
    </dgm:pt>
    <dgm:pt modelId="{088EA465-5D9C-4917-B039-A32B4C11A628}" type="pres">
      <dgm:prSet presAssocID="{F2B84A0E-7292-4394-AD9C-A5F086137D95}" presName="connectorText" presStyleLbl="sibTrans2D1" presStyleIdx="0" presStyleCnt="3"/>
      <dgm:spPr/>
      <dgm:t>
        <a:bodyPr/>
        <a:p>
          <a:endParaRPr lang="zh-CN" altLang="en-US"/>
        </a:p>
      </dgm:t>
    </dgm:pt>
    <dgm:pt modelId="{AB401DBE-C8BF-455C-8248-B8C034B346BE}" type="pres">
      <dgm:prSet presAssocID="{CD379AE6-FD3C-48F0-881A-C5E91B80874B}" presName="node" presStyleLbl="node1" presStyleIdx="1" presStyleCnt="3" custRadScaleRad="110064" custRadScaleInc="-25658">
        <dgm:presLayoutVars>
          <dgm:bulletEnabled val="1"/>
        </dgm:presLayoutVars>
      </dgm:prSet>
      <dgm:spPr>
        <a:prstGeom prst="roundRect">
          <a:avLst/>
        </a:prstGeom>
      </dgm:spPr>
      <dgm:t>
        <a:bodyPr/>
        <a:p>
          <a:endParaRPr lang="zh-CN" altLang="en-US"/>
        </a:p>
      </dgm:t>
    </dgm:pt>
    <dgm:pt modelId="{CFC8F40C-87F1-433E-B427-4335AA712662}" type="pres">
      <dgm:prSet presAssocID="{3079564E-D395-412C-8482-71A06532D88A}" presName="sibTrans" presStyleLbl="sibTrans2D1" presStyleIdx="1" presStyleCnt="3"/>
      <dgm:spPr/>
      <dgm:t>
        <a:bodyPr/>
        <a:p>
          <a:endParaRPr lang="zh-CN" altLang="en-US"/>
        </a:p>
      </dgm:t>
    </dgm:pt>
    <dgm:pt modelId="{8F5F54A2-339B-402F-A26D-BDFEA53A86DC}" type="pres">
      <dgm:prSet presAssocID="{3079564E-D395-412C-8482-71A06532D88A}" presName="connectorText" presStyleLbl="sibTrans2D1" presStyleIdx="1" presStyleCnt="3"/>
      <dgm:spPr/>
      <dgm:t>
        <a:bodyPr/>
        <a:p>
          <a:endParaRPr lang="zh-CN" altLang="en-US"/>
        </a:p>
      </dgm:t>
    </dgm:pt>
    <dgm:pt modelId="{5AC86059-31BB-4BDD-A640-21A8D4194C29}" type="pres">
      <dgm:prSet presAssocID="{5759A66B-4E8C-4591-A959-0074C9744B4F}" presName="node" presStyleLbl="node1" presStyleIdx="2" presStyleCnt="3" custRadScaleRad="98710" custRadScaleInc="19223">
        <dgm:presLayoutVars>
          <dgm:bulletEnabled val="1"/>
        </dgm:presLayoutVars>
      </dgm:prSet>
      <dgm:spPr>
        <a:prstGeom prst="roundRect">
          <a:avLst/>
        </a:prstGeom>
      </dgm:spPr>
      <dgm:t>
        <a:bodyPr/>
        <a:p>
          <a:endParaRPr lang="zh-CN" altLang="en-US"/>
        </a:p>
      </dgm:t>
    </dgm:pt>
    <dgm:pt modelId="{734BCA80-62E4-4103-BD66-67407F09B098}" type="pres">
      <dgm:prSet presAssocID="{3617A249-A468-493C-9398-C5B9FEEDCC0E}" presName="sibTrans" presStyleLbl="sibTrans2D1" presStyleIdx="2" presStyleCnt="3" custLinFactNeighborX="-67134" custLinFactNeighborY="-70190"/>
      <dgm:spPr/>
      <dgm:t>
        <a:bodyPr/>
        <a:p>
          <a:endParaRPr lang="zh-CN" altLang="en-US"/>
        </a:p>
      </dgm:t>
    </dgm:pt>
    <dgm:pt modelId="{FAABC438-2A71-4331-8A27-C82FFADB8207}" type="pres">
      <dgm:prSet presAssocID="{3617A249-A468-493C-9398-C5B9FEEDCC0E}" presName="connectorText" presStyleLbl="sibTrans2D1" presStyleIdx="2" presStyleCnt="3"/>
      <dgm:spPr/>
      <dgm:t>
        <a:bodyPr/>
        <a:p>
          <a:endParaRPr lang="zh-CN" altLang="en-US"/>
        </a:p>
      </dgm:t>
    </dgm:pt>
  </dgm:ptLst>
  <dgm:cxnLst>
    <dgm:cxn modelId="{F2782079-7B15-4788-9011-6531B8F46F5E}" type="presOf" srcId="{B40347A3-6E06-437C-86BB-299C860DF091}" destId="{7AF85EEF-C8F3-47F5-BBBB-D271FD8DC8A5}" srcOrd="0" destOrd="0" presId="urn:microsoft.com/office/officeart/2005/8/layout/cycle7"/>
    <dgm:cxn modelId="{9ADD970E-3F78-4DDE-B38C-6005E6F00555}" type="presOf" srcId="{3617A249-A468-493C-9398-C5B9FEEDCC0E}" destId="{734BCA80-62E4-4103-BD66-67407F09B098}" srcOrd="0" destOrd="0" presId="urn:microsoft.com/office/officeart/2005/8/layout/cycle7"/>
    <dgm:cxn modelId="{BFFBD73E-E636-4F32-80F8-45CF0EE62C50}" srcId="{F38899F1-3628-4FF1-9C7B-EFFE36076AAB}" destId="{B40347A3-6E06-437C-86BB-299C860DF091}" srcOrd="0" destOrd="0" parTransId="{90B5E93B-C271-48F0-B0CC-1442B9749F43}" sibTransId="{F2B84A0E-7292-4394-AD9C-A5F086137D95}"/>
    <dgm:cxn modelId="{C5CDB3A1-C780-4154-88F5-AAA08E93ABC1}" type="presOf" srcId="{F38899F1-3628-4FF1-9C7B-EFFE36076AAB}" destId="{3E8AC783-D7E4-4113-9D1D-DA366ED045BD}" srcOrd="0" destOrd="0" presId="urn:microsoft.com/office/officeart/2005/8/layout/cycle7"/>
    <dgm:cxn modelId="{994AAC4E-CE7D-4826-8D8C-A46C1DBF7A92}" type="presOf" srcId="{3079564E-D395-412C-8482-71A06532D88A}" destId="{8F5F54A2-339B-402F-A26D-BDFEA53A86DC}" srcOrd="1" destOrd="0" presId="urn:microsoft.com/office/officeart/2005/8/layout/cycle7"/>
    <dgm:cxn modelId="{C3220BFB-5197-4AAE-A323-3F07F0DDE4CE}" type="presOf" srcId="{CD379AE6-FD3C-48F0-881A-C5E91B80874B}" destId="{AB401DBE-C8BF-455C-8248-B8C034B346BE}" srcOrd="0" destOrd="0" presId="urn:microsoft.com/office/officeart/2005/8/layout/cycle7"/>
    <dgm:cxn modelId="{7B57EFE7-A350-4A61-B0B3-B8BCCCFDCF93}" type="presOf" srcId="{3617A249-A468-493C-9398-C5B9FEEDCC0E}" destId="{FAABC438-2A71-4331-8A27-C82FFADB8207}" srcOrd="1" destOrd="0" presId="urn:microsoft.com/office/officeart/2005/8/layout/cycle7"/>
    <dgm:cxn modelId="{0885A92F-D3AC-498D-A35A-01067D4140B0}" srcId="{F38899F1-3628-4FF1-9C7B-EFFE36076AAB}" destId="{CD379AE6-FD3C-48F0-881A-C5E91B80874B}" srcOrd="1" destOrd="0" parTransId="{56431788-40B9-454E-83E0-A4D2993A3A43}" sibTransId="{3079564E-D395-412C-8482-71A06532D88A}"/>
    <dgm:cxn modelId="{C5ABB309-C6EE-4855-8EBC-CEF8EEDC9D85}" type="presOf" srcId="{3079564E-D395-412C-8482-71A06532D88A}" destId="{CFC8F40C-87F1-433E-B427-4335AA712662}" srcOrd="0" destOrd="0" presId="urn:microsoft.com/office/officeart/2005/8/layout/cycle7"/>
    <dgm:cxn modelId="{DA3AC74E-38A1-4F76-837A-621C806D3C15}" srcId="{F38899F1-3628-4FF1-9C7B-EFFE36076AAB}" destId="{5759A66B-4E8C-4591-A959-0074C9744B4F}" srcOrd="2" destOrd="0" parTransId="{94D0B965-ED6E-4EF1-9124-41E7995D4E6F}" sibTransId="{3617A249-A468-493C-9398-C5B9FEEDCC0E}"/>
    <dgm:cxn modelId="{6C7E0F5E-8BA5-40AD-9679-F07404043B70}" type="presOf" srcId="{F2B84A0E-7292-4394-AD9C-A5F086137D95}" destId="{D8990A4A-26CC-427A-9871-23BEEFD0D198}" srcOrd="0" destOrd="0" presId="urn:microsoft.com/office/officeart/2005/8/layout/cycle7"/>
    <dgm:cxn modelId="{63B6A91B-1F98-49A7-A7E1-106C2F767A73}" type="presOf" srcId="{F2B84A0E-7292-4394-AD9C-A5F086137D95}" destId="{088EA465-5D9C-4917-B039-A32B4C11A628}" srcOrd="1" destOrd="0" presId="urn:microsoft.com/office/officeart/2005/8/layout/cycle7"/>
    <dgm:cxn modelId="{48E1551D-1581-4BFC-8613-1299F40B188A}" type="presOf" srcId="{5759A66B-4E8C-4591-A959-0074C9744B4F}" destId="{5AC86059-31BB-4BDD-A640-21A8D4194C29}" srcOrd="0" destOrd="0" presId="urn:microsoft.com/office/officeart/2005/8/layout/cycle7"/>
    <dgm:cxn modelId="{E5AC1E20-4010-4A00-BC57-DA71AFD6644C}" type="presParOf" srcId="{3E8AC783-D7E4-4113-9D1D-DA366ED045BD}" destId="{7AF85EEF-C8F3-47F5-BBBB-D271FD8DC8A5}" srcOrd="0" destOrd="0" presId="urn:microsoft.com/office/officeart/2005/8/layout/cycle7"/>
    <dgm:cxn modelId="{971EBFC7-5570-4C87-A991-F51671674985}" type="presParOf" srcId="{3E8AC783-D7E4-4113-9D1D-DA366ED045BD}" destId="{D8990A4A-26CC-427A-9871-23BEEFD0D198}" srcOrd="1" destOrd="0" presId="urn:microsoft.com/office/officeart/2005/8/layout/cycle7"/>
    <dgm:cxn modelId="{40687E6B-89F1-4D5D-8EB2-D1070BCFD6B6}" type="presParOf" srcId="{D8990A4A-26CC-427A-9871-23BEEFD0D198}" destId="{088EA465-5D9C-4917-B039-A32B4C11A628}" srcOrd="0" destOrd="0" presId="urn:microsoft.com/office/officeart/2005/8/layout/cycle7"/>
    <dgm:cxn modelId="{E2AF0259-645F-4909-A633-711159DF2993}" type="presParOf" srcId="{3E8AC783-D7E4-4113-9D1D-DA366ED045BD}" destId="{AB401DBE-C8BF-455C-8248-B8C034B346BE}" srcOrd="2" destOrd="0" presId="urn:microsoft.com/office/officeart/2005/8/layout/cycle7"/>
    <dgm:cxn modelId="{339D3E77-5145-4F8F-93EC-B608B2090BAE}" type="presParOf" srcId="{3E8AC783-D7E4-4113-9D1D-DA366ED045BD}" destId="{CFC8F40C-87F1-433E-B427-4335AA712662}" srcOrd="3" destOrd="0" presId="urn:microsoft.com/office/officeart/2005/8/layout/cycle7"/>
    <dgm:cxn modelId="{C1D827A5-2B1D-4DC4-8186-BA88F352FAA1}" type="presParOf" srcId="{CFC8F40C-87F1-433E-B427-4335AA712662}" destId="{8F5F54A2-339B-402F-A26D-BDFEA53A86DC}" srcOrd="0" destOrd="0" presId="urn:microsoft.com/office/officeart/2005/8/layout/cycle7"/>
    <dgm:cxn modelId="{01CB5DC6-0A24-4030-94F0-DF28E327D0C0}" type="presParOf" srcId="{3E8AC783-D7E4-4113-9D1D-DA366ED045BD}" destId="{5AC86059-31BB-4BDD-A640-21A8D4194C29}" srcOrd="4" destOrd="0" presId="urn:microsoft.com/office/officeart/2005/8/layout/cycle7"/>
    <dgm:cxn modelId="{B2742833-935E-4EFB-8FD8-8A1F843E26C9}" type="presParOf" srcId="{3E8AC783-D7E4-4113-9D1D-DA366ED045BD}" destId="{734BCA80-62E4-4103-BD66-67407F09B098}" srcOrd="5" destOrd="0" presId="urn:microsoft.com/office/officeart/2005/8/layout/cycle7"/>
    <dgm:cxn modelId="{346A9133-AE0D-453D-82BF-0C1D5F049CD4}" type="presParOf" srcId="{734BCA80-62E4-4103-BD66-67407F09B098}" destId="{FAABC438-2A71-4331-8A27-C82FFADB8207}" srcOrd="0" destOrd="0" presId="urn:microsoft.com/office/officeart/2005/8/layout/cycle7"/>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F85EEF-C8F3-47F5-BBBB-D271FD8DC8A5}">
      <dsp:nvSpPr>
        <dsp:cNvPr id="0" name=""/>
        <dsp:cNvSpPr/>
      </dsp:nvSpPr>
      <dsp:spPr>
        <a:xfrm>
          <a:off x="1861825" y="414"/>
          <a:ext cx="660388" cy="33019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zh-CN" altLang="en-US" sz="1000" kern="1200">
              <a:solidFill>
                <a:sysClr val="window" lastClr="FFFFFF"/>
              </a:solidFill>
              <a:latin typeface="等线" panose="020F0502020204030204"/>
              <a:ea typeface="等线" panose="02010600030101010101" pitchFamily="2" charset="-122"/>
              <a:cs typeface="+mn-cs"/>
            </a:rPr>
            <a:t>理论</a:t>
          </a:r>
        </a:p>
      </dsp:txBody>
      <dsp:txXfrm>
        <a:off x="1877944" y="16533"/>
        <a:ext cx="628150" cy="297956"/>
      </dsp:txXfrm>
    </dsp:sp>
    <dsp:sp modelId="{D8990A4A-26CC-427A-9871-23BEEFD0D198}">
      <dsp:nvSpPr>
        <dsp:cNvPr id="0" name=""/>
        <dsp:cNvSpPr/>
      </dsp:nvSpPr>
      <dsp:spPr>
        <a:xfrm rot="3010932">
          <a:off x="2504666" y="465774"/>
          <a:ext cx="480114" cy="115568"/>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zh-CN" altLang="en-US" sz="700" kern="1200"/>
        </a:p>
      </dsp:txBody>
      <dsp:txXfrm>
        <a:off x="2539336" y="488888"/>
        <a:ext cx="410774" cy="69340"/>
      </dsp:txXfrm>
    </dsp:sp>
    <dsp:sp modelId="{AB401DBE-C8BF-455C-8248-B8C034B346BE}">
      <dsp:nvSpPr>
        <dsp:cNvPr id="0" name=""/>
        <dsp:cNvSpPr/>
      </dsp:nvSpPr>
      <dsp:spPr>
        <a:xfrm>
          <a:off x="2532603" y="804998"/>
          <a:ext cx="660388" cy="33019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zh-CN" altLang="en-US" sz="1000" kern="1200">
              <a:solidFill>
                <a:sysClr val="window" lastClr="FFFFFF"/>
              </a:solidFill>
              <a:latin typeface="等线" panose="020F0502020204030204"/>
              <a:ea typeface="等线" panose="02010600030101010101" pitchFamily="2" charset="-122"/>
              <a:cs typeface="+mn-cs"/>
            </a:rPr>
            <a:t>实践</a:t>
          </a:r>
        </a:p>
      </dsp:txBody>
      <dsp:txXfrm>
        <a:off x="2548722" y="821117"/>
        <a:ext cx="628150" cy="297956"/>
      </dsp:txXfrm>
    </dsp:sp>
    <dsp:sp modelId="{CFC8F40C-87F1-433E-B427-4335AA712662}">
      <dsp:nvSpPr>
        <dsp:cNvPr id="0" name=""/>
        <dsp:cNvSpPr/>
      </dsp:nvSpPr>
      <dsp:spPr>
        <a:xfrm rot="10739672">
          <a:off x="1992521" y="923372"/>
          <a:ext cx="480114" cy="115568"/>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zh-CN" altLang="en-US" sz="700" kern="1200"/>
        </a:p>
      </dsp:txBody>
      <dsp:txXfrm rot="10800000">
        <a:off x="2027191" y="946486"/>
        <a:ext cx="410774" cy="69340"/>
      </dsp:txXfrm>
    </dsp:sp>
    <dsp:sp modelId="{5AC86059-31BB-4BDD-A640-21A8D4194C29}">
      <dsp:nvSpPr>
        <dsp:cNvPr id="0" name=""/>
        <dsp:cNvSpPr/>
      </dsp:nvSpPr>
      <dsp:spPr>
        <a:xfrm>
          <a:off x="1272164" y="827120"/>
          <a:ext cx="660388" cy="330194"/>
        </a:xfrm>
        <a:prstGeom prst="round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zh-CN" altLang="en-US" sz="1000" kern="1200">
              <a:solidFill>
                <a:sysClr val="window" lastClr="FFFFFF"/>
              </a:solidFill>
              <a:latin typeface="等线" panose="020F0502020204030204"/>
              <a:ea typeface="等线" panose="02010600030101010101" pitchFamily="2" charset="-122"/>
              <a:cs typeface="+mn-cs"/>
            </a:rPr>
            <a:t>推广</a:t>
          </a:r>
        </a:p>
      </dsp:txBody>
      <dsp:txXfrm>
        <a:off x="1288283" y="843239"/>
        <a:ext cx="628150" cy="297956"/>
      </dsp:txXfrm>
    </dsp:sp>
    <dsp:sp modelId="{734BCA80-62E4-4103-BD66-67407F09B098}">
      <dsp:nvSpPr>
        <dsp:cNvPr id="0" name=""/>
        <dsp:cNvSpPr/>
      </dsp:nvSpPr>
      <dsp:spPr>
        <a:xfrm rot="18329938">
          <a:off x="1334812" y="439963"/>
          <a:ext cx="480114" cy="115568"/>
        </a:xfrm>
        <a:prstGeom prst="lef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zh-CN" altLang="en-US" sz="700" kern="1200"/>
        </a:p>
      </dsp:txBody>
      <dsp:txXfrm>
        <a:off x="1369482" y="463077"/>
        <a:ext cx="410774" cy="69340"/>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Sty" val="arr"/>
                    <dgm:param type="endSty" val="arr"/>
                    <dgm:param type="begPts" val="radial"/>
                    <dgm:param type="endPts" val="radial"/>
                  </dgm:alg>
                </dgm:if>
                <dgm:else name="Name8">
                  <dgm:alg type="conn">
                    <dgm:param type="begSty" val="arr"/>
                    <dgm:param type="endSty" val="arr"/>
                    <dgm:param type="begPts" val="auto"/>
                    <dgm:param type="endPts" val="auto"/>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887</Words>
  <Characters>5058</Characters>
  <Lines>42</Lines>
  <Paragraphs>11</Paragraphs>
  <TotalTime>2</TotalTime>
  <ScaleCrop>false</ScaleCrop>
  <LinksUpToDate>false</LinksUpToDate>
  <CharactersWithSpaces>5934</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2020-07-12T15:44:00Z</dcterms:created>
  <dc:creator>Dell</dc:creator>
  <cp:lastModifiedBy>WU ING</cp:lastModifiedBy>
  <cp:lastPrinted>2018-11-26T07:24:00Z</cp:lastPrinted>
  <dcterms:modified xsi:type="dcterms:W3CDTF">2020-07-14T01:32:53Z</dcterms:modified>
  <dc:title>沪教委〔2001〕号                   签发人：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