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left"/>
        <w:rPr>
          <w:rFonts w:hint="eastAsia" w:ascii="宋体" w:hAnsi="宋体"/>
          <w:sz w:val="24"/>
        </w:rPr>
      </w:pPr>
    </w:p>
    <w:p>
      <w:pPr>
        <w:spacing w:line="540" w:lineRule="exact"/>
        <w:jc w:val="left"/>
        <w:rPr>
          <w:rFonts w:hint="eastAsia" w:ascii="宋体" w:hAnsi="宋体"/>
          <w:sz w:val="24"/>
        </w:rPr>
      </w:pPr>
    </w:p>
    <w:p>
      <w:pPr>
        <w:spacing w:line="540" w:lineRule="exact"/>
        <w:jc w:val="left"/>
        <w:rPr>
          <w:rFonts w:ascii="宋体" w:hAnsi="宋体"/>
          <w:sz w:val="24"/>
        </w:rPr>
      </w:pPr>
    </w:p>
    <w:p>
      <w:pPr>
        <w:spacing w:line="460" w:lineRule="exact"/>
        <w:jc w:val="left"/>
        <w:rPr>
          <w:rFonts w:ascii="宋体" w:hAnsi="宋体"/>
          <w:sz w:val="24"/>
        </w:rPr>
      </w:pPr>
    </w:p>
    <w:p>
      <w:pPr>
        <w:spacing w:line="460" w:lineRule="exact"/>
        <w:jc w:val="left"/>
        <w:rPr>
          <w:rFonts w:ascii="宋体" w:hAnsi="宋体"/>
          <w:sz w:val="24"/>
        </w:rPr>
      </w:pPr>
    </w:p>
    <w:p>
      <w:pPr>
        <w:spacing w:line="540" w:lineRule="exact"/>
        <w:jc w:val="left"/>
        <w:rPr>
          <w:rFonts w:ascii="宋体" w:hAnsi="宋体"/>
          <w:sz w:val="24"/>
        </w:rPr>
      </w:pPr>
    </w:p>
    <w:p>
      <w:pPr>
        <w:spacing w:line="540" w:lineRule="exact"/>
        <w:jc w:val="left"/>
        <w:rPr>
          <w:rFonts w:hint="eastAsia" w:ascii="宋体" w:hAnsi="宋体"/>
          <w:sz w:val="24"/>
        </w:rPr>
      </w:pPr>
    </w:p>
    <w:p>
      <w:pPr>
        <w:spacing w:line="540" w:lineRule="exact"/>
        <w:ind w:firstLine="2720" w:firstLineChars="850"/>
        <w:rPr>
          <w:rFonts w:ascii="仿宋_GB2312" w:eastAsia="仿宋_GB2312"/>
          <w:sz w:val="32"/>
          <w:szCs w:val="32"/>
        </w:rPr>
      </w:pPr>
      <w:r>
        <w:rPr>
          <w:rFonts w:hint="eastAsia" w:ascii="仿宋_GB2312" w:eastAsia="仿宋_GB2312"/>
          <w:sz w:val="32"/>
          <w:szCs w:val="32"/>
        </w:rPr>
        <w:t xml:space="preserve">校教字[2019] </w:t>
      </w:r>
      <w:r>
        <w:rPr>
          <w:rFonts w:hint="eastAsia" w:ascii="仿宋_GB2312" w:eastAsia="仿宋_GB2312"/>
          <w:sz w:val="32"/>
          <w:szCs w:val="32"/>
          <w:lang w:val="en-US" w:eastAsia="zh-CN"/>
        </w:rPr>
        <w:t>46</w:t>
      </w:r>
      <w:r>
        <w:rPr>
          <w:rFonts w:hint="eastAsia" w:ascii="仿宋_GB2312" w:eastAsia="仿宋_GB2312"/>
          <w:sz w:val="32"/>
          <w:szCs w:val="32"/>
        </w:rPr>
        <w:t>号</w:t>
      </w:r>
    </w:p>
    <w:p>
      <w:pPr>
        <w:spacing w:line="540" w:lineRule="exact"/>
        <w:ind w:firstLine="2720" w:firstLineChars="850"/>
        <w:rPr>
          <w:rFonts w:ascii="仿宋_GB2312" w:eastAsia="仿宋_GB2312"/>
          <w:sz w:val="32"/>
          <w:szCs w:val="32"/>
        </w:rPr>
      </w:pPr>
    </w:p>
    <w:p>
      <w:pPr>
        <w:spacing w:line="540" w:lineRule="exact"/>
        <w:ind w:firstLine="2731" w:firstLineChars="850"/>
        <w:rPr>
          <w:rFonts w:hint="eastAsia" w:ascii="宋体" w:hAnsi="宋体"/>
          <w:b/>
          <w:bCs/>
          <w:sz w:val="32"/>
          <w:szCs w:val="32"/>
        </w:rPr>
      </w:pPr>
    </w:p>
    <w:p>
      <w:pPr>
        <w:jc w:val="center"/>
        <w:rPr>
          <w:rFonts w:hint="eastAsia" w:asciiTheme="majorEastAsia" w:hAnsiTheme="majorEastAsia" w:eastAsiaTheme="majorEastAsia" w:cstheme="majorEastAsia"/>
          <w:b/>
          <w:bCs/>
          <w:color w:val="000000" w:themeColor="text1"/>
          <w:sz w:val="44"/>
          <w:szCs w:val="44"/>
          <w14:textFill>
            <w14:solidFill>
              <w14:schemeClr w14:val="tx1"/>
            </w14:solidFill>
          </w14:textFill>
        </w:rPr>
      </w:pPr>
      <w:r>
        <w:rPr>
          <w:rFonts w:hint="eastAsia" w:asciiTheme="majorEastAsia" w:hAnsiTheme="majorEastAsia" w:eastAsiaTheme="majorEastAsia" w:cstheme="majorEastAsia"/>
          <w:b/>
          <w:bCs/>
          <w:color w:val="000000" w:themeColor="text1"/>
          <w:sz w:val="44"/>
          <w:szCs w:val="44"/>
          <w14:textFill>
            <w14:solidFill>
              <w14:schemeClr w14:val="tx1"/>
            </w14:solidFill>
          </w14:textFill>
        </w:rPr>
        <w:t>大学生学科</w:t>
      </w:r>
      <w:r>
        <w:rPr>
          <w:rFonts w:hint="eastAsia" w:asciiTheme="majorEastAsia" w:hAnsiTheme="majorEastAsia" w:eastAsiaTheme="majorEastAsia" w:cstheme="majorEastAsia"/>
          <w:b/>
          <w:bCs/>
          <w:color w:val="000000" w:themeColor="text1"/>
          <w:sz w:val="44"/>
          <w:szCs w:val="44"/>
          <w:lang w:val="en-US" w:eastAsia="zh-CN"/>
          <w14:textFill>
            <w14:solidFill>
              <w14:schemeClr w14:val="tx1"/>
            </w14:solidFill>
          </w14:textFill>
        </w:rPr>
        <w:t>竞赛管理及奖励</w:t>
      </w:r>
      <w:r>
        <w:rPr>
          <w:rFonts w:hint="eastAsia" w:asciiTheme="majorEastAsia" w:hAnsiTheme="majorEastAsia" w:eastAsiaTheme="majorEastAsia" w:cstheme="majorEastAsia"/>
          <w:b/>
          <w:bCs/>
          <w:color w:val="000000" w:themeColor="text1"/>
          <w:sz w:val="44"/>
          <w:szCs w:val="44"/>
          <w14:textFill>
            <w14:solidFill>
              <w14:schemeClr w14:val="tx1"/>
            </w14:solidFill>
          </w14:textFill>
        </w:rPr>
        <w:t>办法</w:t>
      </w:r>
    </w:p>
    <w:p>
      <w:pPr>
        <w:jc w:val="center"/>
        <w:rPr>
          <w:rFonts w:hint="eastAsia" w:asciiTheme="majorEastAsia" w:hAnsiTheme="majorEastAsia" w:eastAsiaTheme="majorEastAsia" w:cstheme="majorEastAsia"/>
          <w:b/>
          <w:bCs/>
          <w:color w:val="000000" w:themeColor="text1"/>
          <w:sz w:val="44"/>
          <w:szCs w:val="44"/>
          <w14:textFill>
            <w14:solidFill>
              <w14:schemeClr w14:val="tx1"/>
            </w14:solidFill>
          </w14:textFill>
        </w:rPr>
      </w:pPr>
      <w:r>
        <w:rPr>
          <w:rFonts w:hint="eastAsia" w:asciiTheme="majorEastAsia" w:hAnsiTheme="majorEastAsia" w:eastAsiaTheme="majorEastAsia" w:cstheme="majorEastAsia"/>
          <w:b/>
          <w:bCs/>
          <w:color w:val="000000" w:themeColor="text1"/>
          <w:sz w:val="44"/>
          <w:szCs w:val="44"/>
          <w14:textFill>
            <w14:solidFill>
              <w14:schemeClr w14:val="tx1"/>
            </w14:solidFill>
          </w14:textFill>
        </w:rPr>
        <w:t>（</w:t>
      </w:r>
      <w:r>
        <w:rPr>
          <w:rFonts w:hint="eastAsia" w:asciiTheme="majorEastAsia" w:hAnsiTheme="majorEastAsia" w:eastAsiaTheme="majorEastAsia" w:cstheme="majorEastAsia"/>
          <w:b/>
          <w:bCs/>
          <w:color w:val="000000" w:themeColor="text1"/>
          <w:sz w:val="44"/>
          <w:szCs w:val="44"/>
          <w:lang w:val="en-US" w:eastAsia="zh-CN"/>
          <w14:textFill>
            <w14:solidFill>
              <w14:schemeClr w14:val="tx1"/>
            </w14:solidFill>
          </w14:textFill>
        </w:rPr>
        <w:t>修订</w:t>
      </w:r>
      <w:r>
        <w:rPr>
          <w:rFonts w:hint="eastAsia" w:asciiTheme="majorEastAsia" w:hAnsiTheme="majorEastAsia" w:eastAsiaTheme="majorEastAsia" w:cstheme="majorEastAsia"/>
          <w:b/>
          <w:bCs/>
          <w:color w:val="000000" w:themeColor="text1"/>
          <w:sz w:val="44"/>
          <w:szCs w:val="44"/>
          <w14:textFill>
            <w14:solidFill>
              <w14:schemeClr w14:val="tx1"/>
            </w14:solidFill>
          </w14:textFill>
        </w:rPr>
        <w:t>）</w:t>
      </w:r>
    </w:p>
    <w:p>
      <w:pPr>
        <w:jc w:val="center"/>
        <w:rPr>
          <w:rFonts w:hint="eastAsia" w:asciiTheme="minorEastAsia" w:hAnsiTheme="minorEastAsia" w:eastAsiaTheme="minorEastAsia" w:cstheme="minorEastAsia"/>
          <w:b/>
          <w:bCs/>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为鼓励我校广大师生积极参加大学生</w:t>
      </w:r>
      <w:r>
        <w:rPr>
          <w:rFonts w:hint="eastAsia" w:ascii="仿宋" w:hAnsi="仿宋" w:eastAsia="仿宋" w:cs="仿宋"/>
          <w:color w:val="000000" w:themeColor="text1"/>
          <w:sz w:val="32"/>
          <w:szCs w:val="32"/>
          <w:lang w:val="en-US" w:eastAsia="zh-CN"/>
          <w14:textFill>
            <w14:solidFill>
              <w14:schemeClr w14:val="tx1"/>
            </w14:solidFill>
          </w14:textFill>
        </w:rPr>
        <w:t>各级各类</w:t>
      </w:r>
      <w:r>
        <w:rPr>
          <w:rFonts w:hint="eastAsia" w:ascii="仿宋" w:hAnsi="仿宋" w:eastAsia="仿宋" w:cs="仿宋"/>
          <w:color w:val="000000" w:themeColor="text1"/>
          <w:sz w:val="32"/>
          <w:szCs w:val="32"/>
          <w14:textFill>
            <w14:solidFill>
              <w14:schemeClr w14:val="tx1"/>
            </w14:solidFill>
          </w14:textFill>
        </w:rPr>
        <w:t>学科竞赛，培养和锻炼学生的创新精神、合作意识和解决实际问题的综合能力，不断提高人才培养质量，达到“以赛促学，以赛促教，以赛促研”的目的</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进一步</w:t>
      </w:r>
      <w:r>
        <w:rPr>
          <w:rFonts w:hint="eastAsia" w:ascii="仿宋" w:hAnsi="仿宋" w:eastAsia="仿宋" w:cs="仿宋"/>
          <w:color w:val="000000" w:themeColor="text1"/>
          <w:sz w:val="32"/>
          <w:szCs w:val="32"/>
          <w14:textFill>
            <w14:solidFill>
              <w14:schemeClr w14:val="tx1"/>
            </w14:solidFill>
          </w14:textFill>
        </w:rPr>
        <w:t>规范我校学生学科竞赛奖励制度，充分激发与调动广大师生的参赛热情与积极性,结合学校实际，特</w:t>
      </w:r>
      <w:r>
        <w:rPr>
          <w:rFonts w:hint="eastAsia" w:ascii="仿宋" w:hAnsi="仿宋" w:eastAsia="仿宋" w:cs="仿宋"/>
          <w:color w:val="000000" w:themeColor="text1"/>
          <w:sz w:val="32"/>
          <w:szCs w:val="32"/>
          <w:lang w:val="en-US" w:eastAsia="zh-CN"/>
          <w14:textFill>
            <w14:solidFill>
              <w14:schemeClr w14:val="tx1"/>
            </w14:solidFill>
          </w14:textFill>
        </w:rPr>
        <w:t>修订大学生</w:t>
      </w:r>
      <w:r>
        <w:rPr>
          <w:rFonts w:hint="eastAsia" w:ascii="仿宋" w:hAnsi="仿宋" w:eastAsia="仿宋" w:cs="仿宋"/>
          <w:color w:val="000000" w:themeColor="text1"/>
          <w:sz w:val="32"/>
          <w:szCs w:val="32"/>
          <w14:textFill>
            <w14:solidFill>
              <w14:schemeClr w14:val="tx1"/>
            </w14:solidFill>
          </w14:textFill>
        </w:rPr>
        <w:t>学科竞赛</w:t>
      </w:r>
      <w:r>
        <w:rPr>
          <w:rFonts w:hint="eastAsia" w:ascii="仿宋" w:hAnsi="仿宋" w:eastAsia="仿宋" w:cs="仿宋"/>
          <w:color w:val="000000" w:themeColor="text1"/>
          <w:sz w:val="32"/>
          <w:szCs w:val="32"/>
          <w:lang w:val="en-US" w:eastAsia="zh-CN"/>
          <w14:textFill>
            <w14:solidFill>
              <w14:schemeClr w14:val="tx1"/>
            </w14:solidFill>
          </w14:textFill>
        </w:rPr>
        <w:t>管理及</w:t>
      </w:r>
      <w:r>
        <w:rPr>
          <w:rFonts w:hint="eastAsia" w:ascii="仿宋" w:hAnsi="仿宋" w:eastAsia="仿宋" w:cs="仿宋"/>
          <w:color w:val="000000" w:themeColor="text1"/>
          <w:sz w:val="32"/>
          <w:szCs w:val="32"/>
          <w14:textFill>
            <w14:solidFill>
              <w14:schemeClr w14:val="tx1"/>
            </w14:solidFill>
          </w14:textFill>
        </w:rPr>
        <w:t>奖励办法。</w:t>
      </w:r>
    </w:p>
    <w:p>
      <w:pPr>
        <w:keepNext w:val="0"/>
        <w:keepLines w:val="0"/>
        <w:pageBreakBefore w:val="0"/>
        <w:widowControl w:val="0"/>
        <w:numPr>
          <w:ilvl w:val="0"/>
          <w:numId w:val="0"/>
        </w:numPr>
        <w:kinsoku/>
        <w:wordWrap/>
        <w:overflowPunct/>
        <w:topLinePunct w:val="0"/>
        <w:autoSpaceDE/>
        <w:autoSpaceDN/>
        <w:bidi w:val="0"/>
        <w:adjustRightInd/>
        <w:snapToGrid w:val="0"/>
        <w:spacing w:line="288" w:lineRule="auto"/>
        <w:ind w:firstLine="643" w:firstLineChars="200"/>
        <w:jc w:val="both"/>
        <w:textAlignment w:val="auto"/>
        <w:rPr>
          <w:rFonts w:hint="eastAsia" w:ascii="仿宋" w:hAnsi="仿宋" w:eastAsia="仿宋" w:cs="仿宋"/>
          <w:b w:val="0"/>
          <w:bCs w:val="0"/>
          <w:color w:val="000000" w:themeColor="text1"/>
          <w:sz w:val="32"/>
          <w:szCs w:val="32"/>
          <w14:textFill>
            <w14:solidFill>
              <w14:schemeClr w14:val="tx1"/>
            </w14:solidFill>
          </w14:textFill>
        </w:rPr>
      </w:pPr>
      <w:r>
        <w:rPr>
          <w:rFonts w:hint="eastAsia"/>
          <w:b/>
          <w:sz w:val="32"/>
          <w:szCs w:val="32"/>
        </w:rPr>
        <w:t>一、</w:t>
      </w:r>
      <w:r>
        <w:rPr>
          <w:rFonts w:hint="eastAsia" w:ascii="黑体" w:hAnsi="黑体" w:eastAsia="黑体" w:cs="黑体"/>
          <w:b w:val="0"/>
          <w:bCs w:val="0"/>
          <w:color w:val="000000" w:themeColor="text1"/>
          <w:sz w:val="32"/>
          <w:szCs w:val="32"/>
          <w14:textFill>
            <w14:solidFill>
              <w14:schemeClr w14:val="tx1"/>
            </w14:solidFill>
          </w14:textFill>
        </w:rPr>
        <w:t>适用范围</w:t>
      </w:r>
    </w:p>
    <w:p>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sz w:val="32"/>
          <w:szCs w:val="32"/>
          <w14:textFill>
            <w14:solidFill>
              <w14:schemeClr w14:val="tx1"/>
            </w14:solidFill>
          </w14:textFill>
        </w:rPr>
        <w:t>本办法所指的学生是指我校在籍全日制本专科学生</w:t>
      </w:r>
      <w:r>
        <w:rPr>
          <w:rFonts w:hint="eastAsia" w:ascii="仿宋" w:hAnsi="仿宋" w:eastAsia="仿宋" w:cs="仿宋"/>
          <w:b w:val="0"/>
          <w:bCs w:val="0"/>
          <w:color w:val="000000" w:themeColor="text1"/>
          <w:sz w:val="32"/>
          <w:szCs w:val="32"/>
          <w:lang w:eastAsia="zh-CN"/>
          <w14:textFill>
            <w14:solidFill>
              <w14:schemeClr w14:val="tx1"/>
            </w14:solidFill>
          </w14:textFill>
        </w:rPr>
        <w:t>；</w:t>
      </w:r>
      <w:r>
        <w:rPr>
          <w:rFonts w:hint="eastAsia" w:ascii="仿宋" w:hAnsi="仿宋" w:eastAsia="仿宋" w:cs="仿宋"/>
          <w:b w:val="0"/>
          <w:bCs w:val="0"/>
          <w:color w:val="000000" w:themeColor="text1"/>
          <w:sz w:val="32"/>
          <w:szCs w:val="32"/>
          <w:lang w:val="en-US" w:eastAsia="zh-CN"/>
          <w14:textFill>
            <w14:solidFill>
              <w14:schemeClr w14:val="tx1"/>
            </w14:solidFill>
          </w14:textFill>
        </w:rPr>
        <w:t>奖励对象是指</w:t>
      </w:r>
      <w:r>
        <w:rPr>
          <w:rFonts w:hint="eastAsia" w:ascii="仿宋" w:hAnsi="仿宋" w:eastAsia="仿宋" w:cs="仿宋"/>
          <w:b w:val="0"/>
          <w:bCs w:val="0"/>
          <w:color w:val="000000" w:themeColor="text1"/>
          <w:sz w:val="32"/>
          <w:szCs w:val="32"/>
          <w14:textFill>
            <w14:solidFill>
              <w14:schemeClr w14:val="tx1"/>
            </w14:solidFill>
          </w14:textFill>
        </w:rPr>
        <w:t>教师指导在校大学生参加各级各类学科竞赛获奖的集体或个人</w:t>
      </w:r>
      <w:r>
        <w:rPr>
          <w:rFonts w:hint="eastAsia" w:ascii="仿宋" w:hAnsi="仿宋" w:eastAsia="仿宋" w:cs="仿宋"/>
          <w:b w:val="0"/>
          <w:bCs w:val="0"/>
          <w:color w:val="000000" w:themeColor="text1"/>
          <w:sz w:val="32"/>
          <w:szCs w:val="32"/>
          <w:lang w:eastAsia="zh-CN"/>
          <w14:textFill>
            <w14:solidFill>
              <w14:schemeClr w14:val="tx1"/>
            </w14:solidFill>
          </w14:textFill>
        </w:rPr>
        <w:t>；</w:t>
      </w:r>
      <w:r>
        <w:rPr>
          <w:rFonts w:hint="eastAsia" w:ascii="仿宋" w:hAnsi="仿宋" w:eastAsia="仿宋" w:cs="仿宋"/>
          <w:b w:val="0"/>
          <w:bCs w:val="0"/>
          <w:color w:val="000000" w:themeColor="text1"/>
          <w:sz w:val="32"/>
          <w:szCs w:val="32"/>
          <w14:textFill>
            <w14:solidFill>
              <w14:schemeClr w14:val="tx1"/>
            </w14:solidFill>
          </w14:textFill>
        </w:rPr>
        <w:t>竞赛是指由各级政府有关部门或各级学术团体组织</w:t>
      </w:r>
      <w:r>
        <w:rPr>
          <w:rFonts w:hint="eastAsia" w:ascii="仿宋" w:hAnsi="仿宋" w:eastAsia="仿宋" w:cs="仿宋"/>
          <w:b w:val="0"/>
          <w:bCs w:val="0"/>
          <w:color w:val="000000" w:themeColor="text1"/>
          <w:sz w:val="32"/>
          <w:szCs w:val="32"/>
          <w:lang w:val="en-US" w:eastAsia="zh-CN"/>
          <w14:textFill>
            <w14:solidFill>
              <w14:schemeClr w14:val="tx1"/>
            </w14:solidFill>
          </w14:textFill>
        </w:rPr>
        <w:t>并经学校认定</w:t>
      </w:r>
      <w:r>
        <w:rPr>
          <w:rFonts w:hint="eastAsia" w:ascii="仿宋" w:hAnsi="仿宋" w:eastAsia="仿宋" w:cs="仿宋"/>
          <w:b w:val="0"/>
          <w:bCs w:val="0"/>
          <w:color w:val="000000" w:themeColor="text1"/>
          <w:sz w:val="32"/>
          <w:szCs w:val="32"/>
          <w14:textFill>
            <w14:solidFill>
              <w14:schemeClr w14:val="tx1"/>
            </w14:solidFill>
          </w14:textFill>
        </w:rPr>
        <w:t>的</w:t>
      </w:r>
      <w:r>
        <w:rPr>
          <w:rFonts w:hint="eastAsia" w:ascii="仿宋" w:hAnsi="仿宋" w:eastAsia="仿宋" w:cs="仿宋"/>
          <w:b w:val="0"/>
          <w:bCs w:val="0"/>
          <w:color w:val="000000" w:themeColor="text1"/>
          <w:sz w:val="32"/>
          <w:szCs w:val="32"/>
          <w:lang w:val="en-US" w:eastAsia="zh-CN"/>
          <w14:textFill>
            <w14:solidFill>
              <w14:schemeClr w14:val="tx1"/>
            </w14:solidFill>
          </w14:textFill>
        </w:rPr>
        <w:t>各类学科</w:t>
      </w:r>
      <w:r>
        <w:rPr>
          <w:rFonts w:hint="eastAsia" w:ascii="仿宋" w:hAnsi="仿宋" w:eastAsia="仿宋" w:cs="仿宋"/>
          <w:b w:val="0"/>
          <w:bCs w:val="0"/>
          <w:color w:val="000000" w:themeColor="text1"/>
          <w:sz w:val="32"/>
          <w:szCs w:val="32"/>
          <w14:textFill>
            <w14:solidFill>
              <w14:schemeClr w14:val="tx1"/>
            </w14:solidFill>
          </w14:textFill>
        </w:rPr>
        <w:t>竞赛。</w:t>
      </w:r>
    </w:p>
    <w:p>
      <w:pPr>
        <w:keepNext w:val="0"/>
        <w:keepLines w:val="0"/>
        <w:pageBreakBefore w:val="0"/>
        <w:widowControl w:val="0"/>
        <w:kinsoku/>
        <w:wordWrap/>
        <w:overflowPunct/>
        <w:topLinePunct w:val="0"/>
        <w:autoSpaceDE/>
        <w:autoSpaceDN/>
        <w:bidi w:val="0"/>
        <w:adjustRightInd/>
        <w:spacing w:line="288" w:lineRule="auto"/>
        <w:ind w:firstLine="630" w:firstLineChars="196"/>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b/>
          <w:sz w:val="32"/>
          <w:szCs w:val="32"/>
          <w:lang w:eastAsia="zh-CN"/>
        </w:rPr>
        <w:t>二</w:t>
      </w:r>
      <w:r>
        <w:rPr>
          <w:rFonts w:hint="eastAsia"/>
          <w:b/>
          <w:sz w:val="32"/>
          <w:szCs w:val="32"/>
        </w:rPr>
        <w:t>、</w:t>
      </w:r>
      <w:r>
        <w:rPr>
          <w:rFonts w:hint="eastAsia" w:ascii="黑体" w:hAnsi="黑体" w:eastAsia="黑体" w:cs="黑体"/>
          <w:b w:val="0"/>
          <w:bCs w:val="0"/>
          <w:color w:val="000000" w:themeColor="text1"/>
          <w:sz w:val="32"/>
          <w:szCs w:val="32"/>
          <w14:textFill>
            <w14:solidFill>
              <w14:schemeClr w14:val="tx1"/>
            </w14:solidFill>
          </w14:textFill>
        </w:rPr>
        <w:t>竞赛</w:t>
      </w:r>
      <w:r>
        <w:rPr>
          <w:rFonts w:hint="eastAsia" w:ascii="黑体" w:hAnsi="黑体" w:eastAsia="黑体" w:cs="黑体"/>
          <w:b w:val="0"/>
          <w:bCs w:val="0"/>
          <w:color w:val="000000" w:themeColor="text1"/>
          <w:sz w:val="32"/>
          <w:szCs w:val="32"/>
          <w:lang w:eastAsia="zh-CN"/>
          <w14:textFill>
            <w14:solidFill>
              <w14:schemeClr w14:val="tx1"/>
            </w14:solidFill>
          </w14:textFill>
        </w:rPr>
        <w:t>类</w:t>
      </w:r>
      <w:r>
        <w:rPr>
          <w:rFonts w:hint="eastAsia" w:ascii="黑体" w:hAnsi="黑体" w:eastAsia="黑体" w:cs="黑体"/>
          <w:b w:val="0"/>
          <w:bCs w:val="0"/>
          <w:color w:val="000000" w:themeColor="text1"/>
          <w:sz w:val="32"/>
          <w:szCs w:val="32"/>
          <w14:textFill>
            <w14:solidFill>
              <w14:schemeClr w14:val="tx1"/>
            </w14:solidFill>
          </w14:textFill>
        </w:rPr>
        <w:t>别</w:t>
      </w:r>
    </w:p>
    <w:p>
      <w:pPr>
        <w:keepNext w:val="0"/>
        <w:keepLines w:val="0"/>
        <w:pageBreakBefore w:val="0"/>
        <w:widowControl w:val="0"/>
        <w:kinsoku/>
        <w:wordWrap/>
        <w:overflowPunct/>
        <w:topLinePunct w:val="0"/>
        <w:autoSpaceDE/>
        <w:autoSpaceDN/>
        <w:bidi w:val="0"/>
        <w:adjustRightInd/>
        <w:snapToGrid w:val="0"/>
        <w:spacing w:line="288" w:lineRule="auto"/>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学校鼓励和支持学生参加各级</w:t>
      </w:r>
      <w:r>
        <w:rPr>
          <w:rFonts w:hint="eastAsia" w:ascii="仿宋" w:hAnsi="仿宋" w:eastAsia="仿宋" w:cs="仿宋"/>
          <w:color w:val="000000" w:themeColor="text1"/>
          <w:sz w:val="32"/>
          <w:szCs w:val="32"/>
          <w:lang w:val="en-US" w:eastAsia="zh-CN"/>
          <w14:textFill>
            <w14:solidFill>
              <w14:schemeClr w14:val="tx1"/>
            </w14:solidFill>
          </w14:textFill>
        </w:rPr>
        <w:t>各类</w:t>
      </w:r>
      <w:r>
        <w:rPr>
          <w:rFonts w:hint="eastAsia" w:ascii="仿宋" w:hAnsi="仿宋" w:eastAsia="仿宋" w:cs="仿宋"/>
          <w:color w:val="000000" w:themeColor="text1"/>
          <w:sz w:val="32"/>
          <w:szCs w:val="32"/>
          <w14:textFill>
            <w14:solidFill>
              <w14:schemeClr w14:val="tx1"/>
            </w14:solidFill>
          </w14:textFill>
        </w:rPr>
        <w:t>竞赛，重点支持专业性、学术性较强的竞赛</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包括学科竞赛和技能类比赛：</w:t>
      </w:r>
    </w:p>
    <w:p>
      <w:pPr>
        <w:keepNext w:val="0"/>
        <w:keepLines w:val="0"/>
        <w:pageBreakBefore w:val="0"/>
        <w:widowControl w:val="0"/>
        <w:kinsoku/>
        <w:wordWrap/>
        <w:overflowPunct/>
        <w:topLinePunct w:val="0"/>
        <w:autoSpaceDE/>
        <w:autoSpaceDN/>
        <w:bidi w:val="0"/>
        <w:adjustRightInd/>
        <w:snapToGrid w:val="0"/>
        <w:spacing w:line="288" w:lineRule="auto"/>
        <w:ind w:firstLine="640" w:firstLineChars="200"/>
        <w:jc w:val="both"/>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（一）</w:t>
      </w:r>
      <w:r>
        <w:rPr>
          <w:rFonts w:hint="eastAsia" w:ascii="楷体" w:hAnsi="楷体" w:eastAsia="楷体" w:cs="楷体"/>
          <w:color w:val="000000" w:themeColor="text1"/>
          <w:sz w:val="32"/>
          <w:szCs w:val="32"/>
          <w:lang w:eastAsia="zh-CN"/>
          <w14:textFill>
            <w14:solidFill>
              <w14:schemeClr w14:val="tx1"/>
            </w14:solidFill>
          </w14:textFill>
        </w:rPr>
        <w:t>学科竞赛类。大学生个人或团队获奖，学科竞赛类别和奖励标准见</w:t>
      </w:r>
      <w:r>
        <w:rPr>
          <w:rFonts w:hint="eastAsia" w:ascii="楷体" w:hAnsi="楷体" w:eastAsia="楷体" w:cs="楷体"/>
          <w:color w:val="000000" w:themeColor="text1"/>
          <w:sz w:val="32"/>
          <w:szCs w:val="32"/>
          <w14:textFill>
            <w14:solidFill>
              <w14:schemeClr w14:val="tx1"/>
            </w14:solidFill>
          </w14:textFill>
        </w:rPr>
        <w:t>《</w:t>
      </w:r>
      <w:r>
        <w:rPr>
          <w:rFonts w:hint="eastAsia" w:ascii="楷体" w:hAnsi="楷体" w:eastAsia="楷体" w:cs="楷体"/>
          <w:color w:val="000000" w:themeColor="text1"/>
          <w:sz w:val="32"/>
          <w:szCs w:val="32"/>
          <w:lang w:eastAsia="zh-CN"/>
          <w14:textFill>
            <w14:solidFill>
              <w14:schemeClr w14:val="tx1"/>
            </w14:solidFill>
          </w14:textFill>
        </w:rPr>
        <w:t>成都文理学院学科竞赛奖励标准一览表</w:t>
      </w:r>
      <w:r>
        <w:rPr>
          <w:rFonts w:hint="eastAsia" w:ascii="楷体" w:hAnsi="楷体" w:eastAsia="楷体" w:cs="楷体"/>
          <w:color w:val="000000" w:themeColor="text1"/>
          <w:sz w:val="32"/>
          <w:szCs w:val="32"/>
          <w14:textFill>
            <w14:solidFill>
              <w14:schemeClr w14:val="tx1"/>
            </w14:solidFill>
          </w14:textFill>
        </w:rPr>
        <w:t>》（附件</w:t>
      </w:r>
      <w:r>
        <w:rPr>
          <w:rFonts w:hint="eastAsia" w:ascii="楷体" w:hAnsi="楷体" w:eastAsia="楷体" w:cs="楷体"/>
          <w:color w:val="000000" w:themeColor="text1"/>
          <w:sz w:val="32"/>
          <w:szCs w:val="32"/>
          <w:lang w:val="en-US" w:eastAsia="zh-CN"/>
          <w14:textFill>
            <w14:solidFill>
              <w14:schemeClr w14:val="tx1"/>
            </w14:solidFill>
          </w14:textFill>
        </w:rPr>
        <w:t>1</w:t>
      </w:r>
      <w:r>
        <w:rPr>
          <w:rFonts w:hint="eastAsia" w:ascii="楷体" w:hAnsi="楷体" w:eastAsia="楷体" w:cs="楷体"/>
          <w:color w:val="000000" w:themeColor="text1"/>
          <w:sz w:val="32"/>
          <w:szCs w:val="32"/>
          <w14:textFill>
            <w14:solidFill>
              <w14:schemeClr w14:val="tx1"/>
            </w14:solidFill>
          </w14:textFill>
        </w:rPr>
        <w:t>）</w:t>
      </w:r>
      <w:r>
        <w:rPr>
          <w:rFonts w:hint="eastAsia" w:ascii="楷体" w:hAnsi="楷体" w:eastAsia="楷体" w:cs="楷体"/>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pacing w:line="288" w:lineRule="auto"/>
        <w:ind w:firstLine="320" w:firstLineChars="1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w:t>
      </w:r>
      <w:r>
        <w:rPr>
          <w:rFonts w:hint="eastAsia" w:ascii="楷体" w:hAnsi="楷体" w:eastAsia="楷体" w:cs="楷体"/>
          <w:color w:val="000000" w:themeColor="text1"/>
          <w:sz w:val="32"/>
          <w:szCs w:val="32"/>
          <w:lang w:val="en-US" w:eastAsia="zh-CN"/>
          <w14:textFill>
            <w14:solidFill>
              <w14:schemeClr w14:val="tx1"/>
            </w14:solidFill>
          </w14:textFill>
        </w:rPr>
        <w:t>（二）技能类比赛（大学生个人或团队获奖）</w:t>
      </w:r>
    </w:p>
    <w:p>
      <w:pPr>
        <w:keepNext w:val="0"/>
        <w:keepLines w:val="0"/>
        <w:pageBreakBefore w:val="0"/>
        <w:widowControl w:val="0"/>
        <w:kinsoku/>
        <w:wordWrap/>
        <w:overflowPunct/>
        <w:topLinePunct w:val="0"/>
        <w:autoSpaceDE/>
        <w:autoSpaceDN/>
        <w:bidi w:val="0"/>
        <w:adjustRightInd/>
        <w:spacing w:line="450" w:lineRule="exact"/>
        <w:ind w:firstLine="320" w:firstLineChars="100"/>
        <w:jc w:val="both"/>
        <w:textAlignment w:val="auto"/>
        <w:rPr>
          <w:rFonts w:hint="eastAsia"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w:t>
      </w:r>
    </w:p>
    <w:tbl>
      <w:tblPr>
        <w:tblStyle w:val="4"/>
        <w:tblW w:w="84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1799"/>
        <w:gridCol w:w="3405"/>
        <w:gridCol w:w="2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7" w:type="dxa"/>
          </w:tcPr>
          <w:p>
            <w:pPr>
              <w:keepNext w:val="0"/>
              <w:keepLines w:val="0"/>
              <w:pageBreakBefore w:val="0"/>
              <w:widowControl w:val="0"/>
              <w:kinsoku/>
              <w:wordWrap/>
              <w:overflowPunct/>
              <w:topLinePunct w:val="0"/>
              <w:autoSpaceDE/>
              <w:autoSpaceDN/>
              <w:bidi w:val="0"/>
              <w:adjustRightInd/>
              <w:spacing w:line="450" w:lineRule="exact"/>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序号</w:t>
            </w:r>
          </w:p>
        </w:tc>
        <w:tc>
          <w:tcPr>
            <w:tcW w:w="5204" w:type="dxa"/>
            <w:gridSpan w:val="2"/>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奖励范围</w:t>
            </w:r>
          </w:p>
        </w:tc>
        <w:tc>
          <w:tcPr>
            <w:tcW w:w="2010" w:type="dxa"/>
          </w:tcPr>
          <w:p>
            <w:pPr>
              <w:keepNext w:val="0"/>
              <w:keepLines w:val="0"/>
              <w:pageBreakBefore w:val="0"/>
              <w:widowControl w:val="0"/>
              <w:kinsoku/>
              <w:wordWrap/>
              <w:overflowPunct/>
              <w:topLinePunct w:val="0"/>
              <w:autoSpaceDE/>
              <w:autoSpaceDN/>
              <w:bidi w:val="0"/>
              <w:adjustRightInd/>
              <w:spacing w:line="450" w:lineRule="exact"/>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奖励金额（元）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7" w:type="dxa"/>
            <w:vMerge w:val="restart"/>
            <w:vAlign w:val="center"/>
          </w:tcPr>
          <w:p>
            <w:pPr>
              <w:keepNext w:val="0"/>
              <w:keepLines w:val="0"/>
              <w:pageBreakBefore w:val="0"/>
              <w:widowControl w:val="0"/>
              <w:kinsoku/>
              <w:wordWrap/>
              <w:overflowPunct/>
              <w:topLinePunct w:val="0"/>
              <w:autoSpaceDE/>
              <w:autoSpaceDN/>
              <w:bidi w:val="0"/>
              <w:adjustRightInd/>
              <w:spacing w:line="450" w:lineRule="exact"/>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w:t>
            </w:r>
          </w:p>
        </w:tc>
        <w:tc>
          <w:tcPr>
            <w:tcW w:w="1799" w:type="dxa"/>
            <w:vMerge w:val="restart"/>
            <w:vAlign w:val="center"/>
          </w:tcPr>
          <w:p>
            <w:pPr>
              <w:keepNext w:val="0"/>
              <w:keepLines w:val="0"/>
              <w:pageBreakBefore w:val="0"/>
              <w:widowControl w:val="0"/>
              <w:kinsoku/>
              <w:wordWrap/>
              <w:overflowPunct/>
              <w:topLinePunct w:val="0"/>
              <w:autoSpaceDE/>
              <w:autoSpaceDN/>
              <w:bidi w:val="0"/>
              <w:adjustRightInd/>
              <w:spacing w:line="450" w:lineRule="exact"/>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全国性竞赛</w:t>
            </w:r>
          </w:p>
        </w:tc>
        <w:tc>
          <w:tcPr>
            <w:tcW w:w="3405" w:type="dxa"/>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一等奖或第一、第二名</w:t>
            </w:r>
          </w:p>
        </w:tc>
        <w:tc>
          <w:tcPr>
            <w:tcW w:w="2010" w:type="dxa"/>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7" w:type="dxa"/>
            <w:vMerge w:val="continue"/>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p>
        </w:tc>
        <w:tc>
          <w:tcPr>
            <w:tcW w:w="1799" w:type="dxa"/>
            <w:vMerge w:val="continue"/>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p>
        </w:tc>
        <w:tc>
          <w:tcPr>
            <w:tcW w:w="3405" w:type="dxa"/>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二等奖或第三、第四名</w:t>
            </w:r>
          </w:p>
        </w:tc>
        <w:tc>
          <w:tcPr>
            <w:tcW w:w="2010" w:type="dxa"/>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7" w:type="dxa"/>
            <w:vMerge w:val="continue"/>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p>
        </w:tc>
        <w:tc>
          <w:tcPr>
            <w:tcW w:w="1799" w:type="dxa"/>
            <w:vMerge w:val="continue"/>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p>
        </w:tc>
        <w:tc>
          <w:tcPr>
            <w:tcW w:w="3405" w:type="dxa"/>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三等奖或第五、第六名</w:t>
            </w:r>
          </w:p>
        </w:tc>
        <w:tc>
          <w:tcPr>
            <w:tcW w:w="2010" w:type="dxa"/>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7" w:type="dxa"/>
            <w:vMerge w:val="restart"/>
            <w:vAlign w:val="center"/>
          </w:tcPr>
          <w:p>
            <w:pPr>
              <w:keepNext w:val="0"/>
              <w:keepLines w:val="0"/>
              <w:pageBreakBefore w:val="0"/>
              <w:widowControl w:val="0"/>
              <w:kinsoku/>
              <w:wordWrap/>
              <w:overflowPunct/>
              <w:topLinePunct w:val="0"/>
              <w:autoSpaceDE/>
              <w:autoSpaceDN/>
              <w:bidi w:val="0"/>
              <w:adjustRightInd/>
              <w:spacing w:line="450" w:lineRule="exact"/>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w:t>
            </w:r>
          </w:p>
        </w:tc>
        <w:tc>
          <w:tcPr>
            <w:tcW w:w="1799" w:type="dxa"/>
            <w:vMerge w:val="restart"/>
            <w:vAlign w:val="center"/>
          </w:tcPr>
          <w:p>
            <w:pPr>
              <w:keepNext w:val="0"/>
              <w:keepLines w:val="0"/>
              <w:pageBreakBefore w:val="0"/>
              <w:widowControl w:val="0"/>
              <w:kinsoku/>
              <w:wordWrap/>
              <w:overflowPunct/>
              <w:topLinePunct w:val="0"/>
              <w:autoSpaceDE/>
              <w:autoSpaceDN/>
              <w:bidi w:val="0"/>
              <w:adjustRightInd/>
              <w:spacing w:line="450" w:lineRule="exact"/>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省级竞赛</w:t>
            </w:r>
          </w:p>
        </w:tc>
        <w:tc>
          <w:tcPr>
            <w:tcW w:w="3405" w:type="dxa"/>
            <w:vAlign w:val="top"/>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一等奖或第一、第二名</w:t>
            </w:r>
          </w:p>
        </w:tc>
        <w:tc>
          <w:tcPr>
            <w:tcW w:w="2010" w:type="dxa"/>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7" w:type="dxa"/>
            <w:vMerge w:val="continue"/>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p>
        </w:tc>
        <w:tc>
          <w:tcPr>
            <w:tcW w:w="1799" w:type="dxa"/>
            <w:vMerge w:val="continue"/>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p>
        </w:tc>
        <w:tc>
          <w:tcPr>
            <w:tcW w:w="3405" w:type="dxa"/>
            <w:vAlign w:val="top"/>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二等奖或第三、第四名</w:t>
            </w:r>
          </w:p>
        </w:tc>
        <w:tc>
          <w:tcPr>
            <w:tcW w:w="2010" w:type="dxa"/>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7" w:type="dxa"/>
            <w:vMerge w:val="continue"/>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p>
        </w:tc>
        <w:tc>
          <w:tcPr>
            <w:tcW w:w="1799" w:type="dxa"/>
            <w:vMerge w:val="continue"/>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p>
        </w:tc>
        <w:tc>
          <w:tcPr>
            <w:tcW w:w="3405" w:type="dxa"/>
            <w:vAlign w:val="top"/>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三等奖或第五、第六名</w:t>
            </w:r>
          </w:p>
        </w:tc>
        <w:tc>
          <w:tcPr>
            <w:tcW w:w="2010" w:type="dxa"/>
          </w:tcPr>
          <w:p>
            <w:pPr>
              <w:keepNext w:val="0"/>
              <w:keepLines w:val="0"/>
              <w:pageBreakBefore w:val="0"/>
              <w:widowControl w:val="0"/>
              <w:kinsoku/>
              <w:wordWrap/>
              <w:overflowPunct/>
              <w:topLinePunct w:val="0"/>
              <w:autoSpaceDE/>
              <w:autoSpaceDN/>
              <w:bidi w:val="0"/>
              <w:adjustRightInd/>
              <w:spacing w:line="450" w:lineRule="exact"/>
              <w:ind w:firstLine="320" w:firstLineChars="100"/>
              <w:jc w:val="center"/>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500</w:t>
            </w:r>
          </w:p>
        </w:tc>
      </w:tr>
    </w:tbl>
    <w:p>
      <w:pPr>
        <w:keepNext w:val="0"/>
        <w:keepLines w:val="0"/>
        <w:pageBreakBefore w:val="0"/>
        <w:widowControl w:val="0"/>
        <w:kinsoku/>
        <w:wordWrap/>
        <w:overflowPunct/>
        <w:topLinePunct w:val="0"/>
        <w:autoSpaceDE/>
        <w:autoSpaceDN/>
        <w:bidi w:val="0"/>
        <w:adjustRightInd/>
        <w:spacing w:line="450" w:lineRule="exact"/>
        <w:ind w:firstLine="320" w:firstLineChars="1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val="0"/>
        <w:spacing w:line="288" w:lineRule="auto"/>
        <w:ind w:firstLine="643" w:firstLineChars="200"/>
        <w:textAlignment w:val="auto"/>
        <w:rPr>
          <w:rFonts w:hint="eastAsia" w:ascii="仿宋" w:hAnsi="仿宋" w:eastAsia="仿宋" w:cs="仿宋"/>
          <w:b/>
          <w:iCs/>
          <w:color w:val="000000" w:themeColor="text1"/>
          <w:sz w:val="32"/>
          <w:szCs w:val="32"/>
          <w14:textFill>
            <w14:solidFill>
              <w14:schemeClr w14:val="tx1"/>
            </w14:solidFill>
          </w14:textFill>
        </w:rPr>
      </w:pPr>
      <w:r>
        <w:rPr>
          <w:rFonts w:hint="eastAsia"/>
          <w:b/>
          <w:sz w:val="32"/>
          <w:szCs w:val="32"/>
          <w:lang w:eastAsia="zh-CN"/>
        </w:rPr>
        <w:t>三</w:t>
      </w:r>
      <w:r>
        <w:rPr>
          <w:rFonts w:hint="eastAsia"/>
          <w:b/>
          <w:sz w:val="32"/>
          <w:szCs w:val="32"/>
        </w:rPr>
        <w:t>、</w:t>
      </w:r>
      <w:r>
        <w:rPr>
          <w:rFonts w:hint="eastAsia" w:ascii="黑体" w:hAnsi="黑体" w:eastAsia="黑体" w:cs="黑体"/>
          <w:b w:val="0"/>
          <w:bCs/>
          <w:iCs/>
          <w:color w:val="000000" w:themeColor="text1"/>
          <w:sz w:val="32"/>
          <w:szCs w:val="32"/>
          <w14:textFill>
            <w14:solidFill>
              <w14:schemeClr w14:val="tx1"/>
            </w14:solidFill>
          </w14:textFill>
        </w:rPr>
        <w:t>竞赛管理机制</w:t>
      </w:r>
    </w:p>
    <w:p>
      <w:pPr>
        <w:keepNext w:val="0"/>
        <w:keepLines w:val="0"/>
        <w:pageBreakBefore w:val="0"/>
        <w:widowControl w:val="0"/>
        <w:kinsoku/>
        <w:wordWrap/>
        <w:overflowPunct/>
        <w:topLinePunct w:val="0"/>
        <w:autoSpaceDE/>
        <w:autoSpaceDN/>
        <w:bidi w:val="0"/>
        <w:adjustRightInd/>
        <w:snapToGrid w:val="0"/>
        <w:spacing w:line="288" w:lineRule="auto"/>
        <w:ind w:firstLine="56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Cs/>
          <w:iCs/>
          <w:color w:val="000000" w:themeColor="text1"/>
          <w:sz w:val="32"/>
          <w:szCs w:val="32"/>
          <w14:textFill>
            <w14:solidFill>
              <w14:schemeClr w14:val="tx1"/>
            </w14:solidFill>
          </w14:textFill>
        </w:rPr>
        <w:t>学校实行</w:t>
      </w:r>
      <w:r>
        <w:rPr>
          <w:rFonts w:hint="eastAsia" w:ascii="仿宋" w:hAnsi="仿宋" w:eastAsia="仿宋" w:cs="仿宋"/>
          <w:color w:val="000000" w:themeColor="text1"/>
          <w:sz w:val="32"/>
          <w:szCs w:val="32"/>
          <w14:textFill>
            <w14:solidFill>
              <w14:schemeClr w14:val="tx1"/>
            </w14:solidFill>
          </w14:textFill>
        </w:rPr>
        <w:t>校、院、指导教师三级管理机制，其中，校级管理主要职责是审核竞赛项目、竞赛经费、竞赛奖励等。院级管理由各二级学院负责，是竞赛的具体实施单位，包括竞赛组织、赛前安全教育、竞赛过程管理、赛后总结、成绩归档等。指导教师负责制定具体的竞赛经费预算</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培训方案</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组织竞赛培训及竞赛过程指导。</w:t>
      </w:r>
    </w:p>
    <w:p>
      <w:pPr>
        <w:keepNext w:val="0"/>
        <w:keepLines w:val="0"/>
        <w:pageBreakBefore w:val="0"/>
        <w:widowControl w:val="0"/>
        <w:kinsoku/>
        <w:wordWrap/>
        <w:overflowPunct/>
        <w:topLinePunct w:val="0"/>
        <w:autoSpaceDE/>
        <w:autoSpaceDN/>
        <w:bidi w:val="0"/>
        <w:adjustRightInd/>
        <w:snapToGrid w:val="0"/>
        <w:spacing w:line="288" w:lineRule="auto"/>
        <w:ind w:firstLine="56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各二级学院应当在赛前培训开始前一周或者竞赛开始前一周将院长签字同意并盖章的赛前培训方案、参赛方案（含经费预算）交到教务处审核，分管领导批准后方可实施。</w:t>
      </w:r>
    </w:p>
    <w:p>
      <w:pPr>
        <w:keepNext w:val="0"/>
        <w:keepLines w:val="0"/>
        <w:pageBreakBefore w:val="0"/>
        <w:widowControl w:val="0"/>
        <w:kinsoku/>
        <w:wordWrap/>
        <w:overflowPunct/>
        <w:topLinePunct w:val="0"/>
        <w:autoSpaceDE/>
        <w:autoSpaceDN/>
        <w:bidi w:val="0"/>
        <w:adjustRightInd/>
        <w:snapToGrid w:val="0"/>
        <w:spacing w:line="288" w:lineRule="auto"/>
        <w:ind w:firstLine="560"/>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w:t>
      </w:r>
      <w:r>
        <w:rPr>
          <w:rFonts w:hint="eastAsia" w:ascii="黑体" w:hAnsi="黑体" w:eastAsia="黑体" w:cs="黑体"/>
          <w:b w:val="0"/>
          <w:bCs/>
          <w:color w:val="000000" w:themeColor="text1"/>
          <w:sz w:val="32"/>
          <w:szCs w:val="32"/>
          <w14:textFill>
            <w14:solidFill>
              <w14:schemeClr w14:val="tx1"/>
            </w14:solidFill>
          </w14:textFill>
        </w:rPr>
        <w:t>竞赛经费</w:t>
      </w:r>
    </w:p>
    <w:p>
      <w:pPr>
        <w:keepNext w:val="0"/>
        <w:keepLines w:val="0"/>
        <w:pageBreakBefore w:val="0"/>
        <w:widowControl w:val="0"/>
        <w:kinsoku/>
        <w:wordWrap/>
        <w:overflowPunct/>
        <w:topLinePunct w:val="0"/>
        <w:autoSpaceDE/>
        <w:autoSpaceDN/>
        <w:bidi w:val="0"/>
        <w:adjustRightInd/>
        <w:snapToGrid w:val="0"/>
        <w:spacing w:line="288" w:lineRule="auto"/>
        <w:ind w:firstLine="56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竞赛经费</w:t>
      </w:r>
      <w:r>
        <w:rPr>
          <w:rFonts w:hint="eastAsia" w:ascii="仿宋" w:hAnsi="仿宋" w:eastAsia="仿宋" w:cs="仿宋"/>
          <w:color w:val="auto"/>
          <w:sz w:val="32"/>
          <w:szCs w:val="32"/>
        </w:rPr>
        <w:t>包括竞赛</w:t>
      </w:r>
      <w:r>
        <w:rPr>
          <w:rFonts w:hint="eastAsia" w:ascii="仿宋" w:hAnsi="仿宋" w:eastAsia="仿宋" w:cs="仿宋"/>
          <w:color w:val="auto"/>
          <w:sz w:val="32"/>
          <w:szCs w:val="32"/>
          <w:lang w:eastAsia="zh-CN"/>
        </w:rPr>
        <w:t>组织费用</w:t>
      </w:r>
      <w:r>
        <w:rPr>
          <w:rFonts w:hint="eastAsia" w:ascii="仿宋" w:hAnsi="仿宋" w:eastAsia="仿宋" w:cs="仿宋"/>
          <w:color w:val="auto"/>
          <w:sz w:val="32"/>
          <w:szCs w:val="32"/>
          <w:lang w:val="en-US" w:eastAsia="zh-CN"/>
        </w:rPr>
        <w:t>和竞赛奖励金</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val="0"/>
        <w:spacing w:line="288" w:lineRule="auto"/>
        <w:ind w:firstLine="56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竞赛</w:t>
      </w:r>
      <w:r>
        <w:rPr>
          <w:rFonts w:hint="eastAsia" w:ascii="仿宋" w:hAnsi="仿宋" w:eastAsia="仿宋" w:cs="仿宋"/>
          <w:color w:val="auto"/>
          <w:sz w:val="32"/>
          <w:szCs w:val="32"/>
          <w:lang w:eastAsia="zh-CN"/>
        </w:rPr>
        <w:t>组织费用</w:t>
      </w:r>
      <w:r>
        <w:rPr>
          <w:rFonts w:hint="eastAsia" w:ascii="仿宋" w:hAnsi="仿宋" w:eastAsia="仿宋" w:cs="仿宋"/>
          <w:color w:val="auto"/>
          <w:sz w:val="32"/>
          <w:szCs w:val="32"/>
        </w:rPr>
        <w:t>包括竞赛报名费、住宿费、交通费、生活费等，其标准按本次竞赛组委会</w:t>
      </w:r>
      <w:r>
        <w:rPr>
          <w:rFonts w:hint="eastAsia" w:ascii="仿宋" w:hAnsi="仿宋" w:eastAsia="仿宋" w:cs="仿宋"/>
          <w:color w:val="auto"/>
          <w:sz w:val="32"/>
          <w:szCs w:val="32"/>
          <w:lang w:val="en-US" w:eastAsia="zh-CN"/>
        </w:rPr>
        <w:t>要求</w:t>
      </w:r>
      <w:r>
        <w:rPr>
          <w:rFonts w:hint="eastAsia" w:ascii="仿宋" w:hAnsi="仿宋" w:eastAsia="仿宋" w:cs="仿宋"/>
          <w:color w:val="auto"/>
          <w:sz w:val="32"/>
          <w:szCs w:val="32"/>
        </w:rPr>
        <w:t>或学校相关规定执行。校级竞赛不设立竞赛</w:t>
      </w:r>
      <w:r>
        <w:rPr>
          <w:rFonts w:hint="eastAsia" w:ascii="仿宋" w:hAnsi="仿宋" w:eastAsia="仿宋" w:cs="仿宋"/>
          <w:color w:val="auto"/>
          <w:sz w:val="32"/>
          <w:szCs w:val="32"/>
          <w:lang w:eastAsia="zh-CN"/>
        </w:rPr>
        <w:t>组织费用</w:t>
      </w:r>
      <w:r>
        <w:rPr>
          <w:rFonts w:hint="eastAsia" w:ascii="仿宋" w:hAnsi="仿宋" w:eastAsia="仿宋" w:cs="仿宋"/>
          <w:color w:val="auto"/>
          <w:sz w:val="32"/>
          <w:szCs w:val="32"/>
        </w:rPr>
        <w:t>。竞赛</w:t>
      </w:r>
      <w:r>
        <w:rPr>
          <w:rFonts w:hint="eastAsia" w:ascii="仿宋" w:hAnsi="仿宋" w:eastAsia="仿宋" w:cs="仿宋"/>
          <w:color w:val="auto"/>
          <w:sz w:val="32"/>
          <w:szCs w:val="32"/>
          <w:lang w:eastAsia="zh-CN"/>
        </w:rPr>
        <w:t>组织费</w:t>
      </w:r>
      <w:r>
        <w:rPr>
          <w:rFonts w:hint="eastAsia" w:ascii="仿宋" w:hAnsi="仿宋" w:eastAsia="仿宋" w:cs="仿宋"/>
          <w:color w:val="auto"/>
          <w:sz w:val="32"/>
          <w:szCs w:val="32"/>
        </w:rPr>
        <w:t>采用先借支后结算的方式</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按</w:t>
      </w:r>
      <w:r>
        <w:rPr>
          <w:rFonts w:hint="eastAsia" w:ascii="仿宋" w:hAnsi="仿宋" w:eastAsia="仿宋" w:cs="仿宋"/>
          <w:color w:val="auto"/>
          <w:sz w:val="32"/>
          <w:szCs w:val="32"/>
          <w:lang w:eastAsia="zh-CN"/>
        </w:rPr>
        <w:t>学校审批通过的经费预算进行借支</w:t>
      </w:r>
      <w:r>
        <w:rPr>
          <w:rFonts w:hint="eastAsia" w:ascii="仿宋" w:hAnsi="仿宋" w:eastAsia="仿宋" w:cs="仿宋"/>
          <w:color w:val="auto"/>
          <w:sz w:val="32"/>
          <w:szCs w:val="32"/>
        </w:rPr>
        <w:t>，用于竞赛期间产生</w:t>
      </w:r>
      <w:r>
        <w:rPr>
          <w:rFonts w:hint="eastAsia" w:ascii="仿宋" w:hAnsi="仿宋" w:eastAsia="仿宋" w:cs="仿宋"/>
          <w:color w:val="auto"/>
          <w:sz w:val="32"/>
          <w:szCs w:val="32"/>
          <w:lang w:eastAsia="zh-CN"/>
        </w:rPr>
        <w:t>的相关</w:t>
      </w:r>
      <w:r>
        <w:rPr>
          <w:rFonts w:hint="eastAsia" w:ascii="仿宋" w:hAnsi="仿宋" w:eastAsia="仿宋" w:cs="仿宋"/>
          <w:color w:val="auto"/>
          <w:sz w:val="32"/>
          <w:szCs w:val="32"/>
        </w:rPr>
        <w:t>费用，竞赛结束后三天内据实凭票在</w:t>
      </w:r>
      <w:r>
        <w:rPr>
          <w:rFonts w:hint="eastAsia" w:ascii="仿宋" w:hAnsi="仿宋" w:eastAsia="仿宋" w:cs="仿宋"/>
          <w:color w:val="auto"/>
          <w:sz w:val="32"/>
          <w:szCs w:val="32"/>
          <w:lang w:val="en-US" w:eastAsia="zh-CN"/>
        </w:rPr>
        <w:t>财务</w:t>
      </w:r>
      <w:r>
        <w:rPr>
          <w:rFonts w:hint="eastAsia" w:ascii="仿宋" w:hAnsi="仿宋" w:eastAsia="仿宋" w:cs="仿宋"/>
          <w:color w:val="auto"/>
          <w:sz w:val="32"/>
          <w:szCs w:val="32"/>
        </w:rPr>
        <w:t>处结算。</w:t>
      </w:r>
    </w:p>
    <w:p>
      <w:pPr>
        <w:keepNext w:val="0"/>
        <w:keepLines w:val="0"/>
        <w:pageBreakBefore w:val="0"/>
        <w:widowControl w:val="0"/>
        <w:kinsoku/>
        <w:wordWrap/>
        <w:overflowPunct/>
        <w:topLinePunct w:val="0"/>
        <w:autoSpaceDE/>
        <w:autoSpaceDN/>
        <w:bidi w:val="0"/>
        <w:adjustRightInd/>
        <w:spacing w:line="288" w:lineRule="auto"/>
        <w:ind w:firstLine="56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auto"/>
          <w:sz w:val="32"/>
          <w:szCs w:val="32"/>
          <w:lang w:val="en-US" w:eastAsia="zh-CN"/>
        </w:rPr>
        <w:t>竞赛奖励金参照</w:t>
      </w:r>
      <w:r>
        <w:rPr>
          <w:rFonts w:hint="eastAsia" w:ascii="仿宋" w:hAnsi="仿宋" w:eastAsia="仿宋" w:cs="仿宋"/>
          <w:color w:val="auto"/>
          <w:sz w:val="32"/>
          <w:szCs w:val="32"/>
          <w:lang w:eastAsia="zh-CN"/>
        </w:rPr>
        <w:t>本办法相关要求</w:t>
      </w:r>
      <w:r>
        <w:rPr>
          <w:rFonts w:hint="eastAsia" w:ascii="仿宋" w:hAnsi="仿宋" w:eastAsia="仿宋" w:cs="仿宋"/>
          <w:color w:val="000000" w:themeColor="text1"/>
          <w:sz w:val="32"/>
          <w:szCs w:val="32"/>
          <w:lang w:val="en-US" w:eastAsia="zh-CN"/>
          <w14:textFill>
            <w14:solidFill>
              <w14:schemeClr w14:val="tx1"/>
            </w14:solidFill>
          </w14:textFill>
        </w:rPr>
        <w:t>执行。</w:t>
      </w:r>
    </w:p>
    <w:p>
      <w:pPr>
        <w:keepNext w:val="0"/>
        <w:keepLines w:val="0"/>
        <w:pageBreakBefore w:val="0"/>
        <w:widowControl w:val="0"/>
        <w:kinsoku/>
        <w:wordWrap/>
        <w:overflowPunct/>
        <w:topLinePunct w:val="0"/>
        <w:autoSpaceDE/>
        <w:autoSpaceDN/>
        <w:bidi w:val="0"/>
        <w:adjustRightInd/>
        <w:spacing w:line="288" w:lineRule="auto"/>
        <w:ind w:firstLine="560"/>
        <w:textAlignment w:val="auto"/>
        <w:rPr>
          <w:rFonts w:hint="eastAsia" w:ascii="黑体" w:hAnsi="黑体" w:eastAsia="黑体" w:cs="黑体"/>
          <w:b w:val="0"/>
          <w:bCs/>
          <w:iCs/>
          <w:color w:val="000000" w:themeColor="text1"/>
          <w:sz w:val="32"/>
          <w:szCs w:val="32"/>
          <w14:textFill>
            <w14:solidFill>
              <w14:schemeClr w14:val="tx1"/>
            </w14:solidFill>
          </w14:textFill>
        </w:rPr>
      </w:pPr>
      <w:r>
        <w:rPr>
          <w:rFonts w:hint="eastAsia" w:ascii="黑体" w:hAnsi="黑体" w:eastAsia="黑体" w:cs="黑体"/>
          <w:b w:val="0"/>
          <w:bCs/>
          <w:sz w:val="32"/>
          <w:szCs w:val="32"/>
          <w:lang w:eastAsia="zh-CN"/>
        </w:rPr>
        <w:t>五</w:t>
      </w:r>
      <w:r>
        <w:rPr>
          <w:rFonts w:hint="eastAsia" w:ascii="黑体" w:hAnsi="黑体" w:eastAsia="黑体" w:cs="黑体"/>
          <w:b w:val="0"/>
          <w:bCs/>
          <w:sz w:val="32"/>
          <w:szCs w:val="32"/>
        </w:rPr>
        <w:t>、</w:t>
      </w:r>
      <w:r>
        <w:rPr>
          <w:rFonts w:hint="eastAsia" w:ascii="黑体" w:hAnsi="黑体" w:eastAsia="黑体" w:cs="黑体"/>
          <w:b w:val="0"/>
          <w:bCs/>
          <w:iCs/>
          <w:color w:val="000000" w:themeColor="text1"/>
          <w:sz w:val="32"/>
          <w:szCs w:val="32"/>
          <w14:textFill>
            <w14:solidFill>
              <w14:schemeClr w14:val="tx1"/>
            </w14:solidFill>
          </w14:textFill>
        </w:rPr>
        <w:t>竞赛奖项归属</w:t>
      </w:r>
    </w:p>
    <w:p>
      <w:pPr>
        <w:pStyle w:val="2"/>
        <w:keepNext w:val="0"/>
        <w:keepLines w:val="0"/>
        <w:pageBreakBefore w:val="0"/>
        <w:widowControl w:val="0"/>
        <w:kinsoku/>
        <w:wordWrap/>
        <w:overflowPunct/>
        <w:topLinePunct w:val="0"/>
        <w:autoSpaceDE/>
        <w:autoSpaceDN/>
        <w:bidi w:val="0"/>
        <w:adjustRightInd/>
        <w:snapToGrid w:val="0"/>
        <w:spacing w:line="288" w:lineRule="auto"/>
        <w:ind w:left="-71" w:leftChars="-34" w:firstLine="710" w:firstLineChars="222"/>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竞赛集体所获荣誉归学校所有</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奖品、奖金</w:t>
      </w:r>
      <w:r>
        <w:rPr>
          <w:rFonts w:hint="eastAsia" w:ascii="仿宋" w:hAnsi="仿宋" w:eastAsia="仿宋" w:cs="仿宋"/>
          <w:color w:val="000000" w:themeColor="text1"/>
          <w:sz w:val="32"/>
          <w:szCs w:val="32"/>
          <w:lang w:eastAsia="zh-CN"/>
          <w14:textFill>
            <w14:solidFill>
              <w14:schemeClr w14:val="tx1"/>
            </w14:solidFill>
          </w14:textFill>
        </w:rPr>
        <w:t>由各二级学院自行制定分配方案，经教务处审批后执行</w:t>
      </w:r>
      <w:r>
        <w:rPr>
          <w:rFonts w:hint="eastAsia" w:ascii="仿宋" w:hAnsi="仿宋" w:eastAsia="仿宋" w:cs="仿宋"/>
          <w:color w:val="000000" w:themeColor="text1"/>
          <w:sz w:val="32"/>
          <w:szCs w:val="32"/>
          <w14:textFill>
            <w14:solidFill>
              <w14:schemeClr w14:val="tx1"/>
            </w14:solidFill>
          </w14:textFill>
        </w:rPr>
        <w:t>。竞赛个人所获荣誉、奖品、奖金归个人所有，个人荣誉副本存学校。</w:t>
      </w:r>
    </w:p>
    <w:p>
      <w:pPr>
        <w:keepNext w:val="0"/>
        <w:keepLines w:val="0"/>
        <w:pageBreakBefore w:val="0"/>
        <w:widowControl w:val="0"/>
        <w:kinsoku/>
        <w:wordWrap/>
        <w:overflowPunct/>
        <w:topLinePunct w:val="0"/>
        <w:autoSpaceDE/>
        <w:autoSpaceDN/>
        <w:bidi w:val="0"/>
        <w:adjustRightInd/>
        <w:spacing w:line="288" w:lineRule="auto"/>
        <w:ind w:firstLine="560"/>
        <w:textAlignment w:val="auto"/>
        <w:rPr>
          <w:rFonts w:hint="eastAsia" w:ascii="黑体" w:hAnsi="黑体" w:eastAsia="黑体" w:cs="黑体"/>
          <w:b w:val="0"/>
          <w:bCs w:val="0"/>
          <w:iCs/>
          <w:color w:val="000000" w:themeColor="text1"/>
          <w:sz w:val="32"/>
          <w:szCs w:val="32"/>
          <w14:textFill>
            <w14:solidFill>
              <w14:schemeClr w14:val="tx1"/>
            </w14:solidFill>
          </w14:textFill>
        </w:rPr>
      </w:pPr>
      <w:r>
        <w:rPr>
          <w:rFonts w:hint="eastAsia" w:ascii="黑体" w:hAnsi="黑体" w:eastAsia="黑体" w:cs="黑体"/>
          <w:b w:val="0"/>
          <w:bCs w:val="0"/>
          <w:iCs/>
          <w:color w:val="000000" w:themeColor="text1"/>
          <w:sz w:val="32"/>
          <w:szCs w:val="32"/>
          <w:lang w:eastAsia="zh-CN"/>
          <w14:textFill>
            <w14:solidFill>
              <w14:schemeClr w14:val="tx1"/>
            </w14:solidFill>
          </w14:textFill>
        </w:rPr>
        <w:t>六</w:t>
      </w:r>
      <w:r>
        <w:rPr>
          <w:rFonts w:hint="eastAsia" w:ascii="黑体" w:hAnsi="黑体" w:eastAsia="黑体" w:cs="黑体"/>
          <w:b w:val="0"/>
          <w:bCs w:val="0"/>
          <w:iCs/>
          <w:color w:val="000000" w:themeColor="text1"/>
          <w:sz w:val="32"/>
          <w:szCs w:val="32"/>
          <w14:textFill>
            <w14:solidFill>
              <w14:schemeClr w14:val="tx1"/>
            </w14:solidFill>
          </w14:textFill>
        </w:rPr>
        <w:t>、竞赛奖励</w:t>
      </w:r>
    </w:p>
    <w:p>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lang w:eastAsia="zh-CN"/>
          <w14:textFill>
            <w14:solidFill>
              <w14:schemeClr w14:val="tx1"/>
            </w14:solidFill>
          </w14:textFill>
        </w:rPr>
        <w:t>（</w:t>
      </w:r>
      <w:r>
        <w:rPr>
          <w:rFonts w:hint="eastAsia" w:ascii="楷体" w:hAnsi="楷体" w:eastAsia="楷体" w:cs="楷体"/>
          <w:color w:val="000000" w:themeColor="text1"/>
          <w:sz w:val="32"/>
          <w:szCs w:val="32"/>
          <w:lang w:val="en-US" w:eastAsia="zh-CN"/>
          <w14:textFill>
            <w14:solidFill>
              <w14:schemeClr w14:val="tx1"/>
            </w14:solidFill>
          </w14:textFill>
        </w:rPr>
        <w:t>一</w:t>
      </w:r>
      <w:r>
        <w:rPr>
          <w:rFonts w:hint="eastAsia" w:ascii="楷体" w:hAnsi="楷体" w:eastAsia="楷体" w:cs="楷体"/>
          <w:color w:val="000000" w:themeColor="text1"/>
          <w:sz w:val="32"/>
          <w:szCs w:val="32"/>
          <w:lang w:eastAsia="zh-CN"/>
          <w14:textFill>
            <w14:solidFill>
              <w14:schemeClr w14:val="tx1"/>
            </w14:solidFill>
          </w14:textFill>
        </w:rPr>
        <w:t>）</w:t>
      </w:r>
      <w:r>
        <w:rPr>
          <w:rFonts w:hint="eastAsia" w:ascii="楷体" w:hAnsi="楷体" w:eastAsia="楷体" w:cs="楷体"/>
          <w:color w:val="000000" w:themeColor="text1"/>
          <w:sz w:val="32"/>
          <w:szCs w:val="32"/>
          <w14:textFill>
            <w14:solidFill>
              <w14:schemeClr w14:val="tx1"/>
            </w14:solidFill>
          </w14:textFill>
        </w:rPr>
        <w:t>奖励申报程序</w:t>
      </w:r>
    </w:p>
    <w:p>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严格按照学科竞赛获奖标准进行申报。符合本办法奖励的竞赛由指导老师填写《</w:t>
      </w:r>
      <w:r>
        <w:rPr>
          <w:rFonts w:hint="eastAsia" w:ascii="仿宋" w:hAnsi="仿宋" w:eastAsia="仿宋" w:cs="仿宋"/>
          <w:color w:val="000000" w:themeColor="text1"/>
          <w:sz w:val="32"/>
          <w:szCs w:val="32"/>
          <w:lang w:val="en-US" w:eastAsia="zh-CN"/>
          <w14:textFill>
            <w14:solidFill>
              <w14:schemeClr w14:val="tx1"/>
            </w14:solidFill>
          </w14:textFill>
        </w:rPr>
        <w:t>成都文理学院</w:t>
      </w:r>
      <w:r>
        <w:rPr>
          <w:rFonts w:hint="eastAsia" w:ascii="仿宋" w:hAnsi="仿宋" w:eastAsia="仿宋" w:cs="仿宋"/>
          <w:color w:val="000000" w:themeColor="text1"/>
          <w:sz w:val="32"/>
          <w:szCs w:val="32"/>
          <w14:textFill>
            <w14:solidFill>
              <w14:schemeClr w14:val="tx1"/>
            </w14:solidFill>
          </w14:textFill>
        </w:rPr>
        <w:t>大学生学科竞赛奖励申报表》（附件</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），需经各二级学院审核，教务处及学校审核。</w:t>
      </w:r>
    </w:p>
    <w:p>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奖励申报须提供相关竞赛申请文件、竞赛获奖证书复印件、奖杯或奖品实物至</w:t>
      </w:r>
      <w:r>
        <w:rPr>
          <w:rFonts w:hint="eastAsia" w:ascii="仿宋" w:hAnsi="仿宋" w:eastAsia="仿宋" w:cs="仿宋"/>
          <w:color w:val="000000" w:themeColor="text1"/>
          <w:sz w:val="32"/>
          <w:szCs w:val="32"/>
          <w:lang w:val="en-US" w:eastAsia="zh-CN"/>
          <w14:textFill>
            <w14:solidFill>
              <w14:schemeClr w14:val="tx1"/>
            </w14:solidFill>
          </w14:textFill>
        </w:rPr>
        <w:t>教务处学生培养科</w:t>
      </w:r>
      <w:r>
        <w:rPr>
          <w:rFonts w:hint="eastAsia" w:ascii="仿宋" w:hAnsi="仿宋" w:eastAsia="仿宋" w:cs="仿宋"/>
          <w:color w:val="000000" w:themeColor="text1"/>
          <w:sz w:val="32"/>
          <w:szCs w:val="32"/>
          <w14:textFill>
            <w14:solidFill>
              <w14:schemeClr w14:val="tx1"/>
            </w14:solidFill>
          </w14:textFill>
        </w:rPr>
        <w:t>核实、备案</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学校于</w:t>
      </w:r>
      <w:r>
        <w:rPr>
          <w:rFonts w:hint="eastAsia" w:ascii="仿宋" w:hAnsi="仿宋" w:eastAsia="仿宋" w:cs="仿宋"/>
          <w:color w:val="000000" w:themeColor="text1"/>
          <w:sz w:val="32"/>
          <w:szCs w:val="32"/>
          <w:lang w:eastAsia="zh-CN"/>
          <w14:textFill>
            <w14:solidFill>
              <w14:schemeClr w14:val="tx1"/>
            </w14:solidFill>
          </w14:textFill>
        </w:rPr>
        <w:t>每年</w:t>
      </w:r>
      <w:r>
        <w:rPr>
          <w:rFonts w:hint="eastAsia" w:ascii="仿宋" w:hAnsi="仿宋" w:eastAsia="仿宋" w:cs="仿宋"/>
          <w:color w:val="000000" w:themeColor="text1"/>
          <w:sz w:val="32"/>
          <w:szCs w:val="32"/>
          <w:lang w:val="en-US" w:eastAsia="zh-CN"/>
          <w14:textFill>
            <w14:solidFill>
              <w14:schemeClr w14:val="tx1"/>
            </w14:solidFill>
          </w14:textFill>
        </w:rPr>
        <w:t>12月</w:t>
      </w:r>
      <w:r>
        <w:rPr>
          <w:rFonts w:hint="eastAsia" w:ascii="仿宋" w:hAnsi="仿宋" w:eastAsia="仿宋" w:cs="仿宋"/>
          <w:color w:val="000000" w:themeColor="text1"/>
          <w:sz w:val="32"/>
          <w:szCs w:val="32"/>
          <w14:textFill>
            <w14:solidFill>
              <w14:schemeClr w14:val="tx1"/>
            </w14:solidFill>
          </w14:textFill>
        </w:rPr>
        <w:t>集中申报奖励一次，经各二级学院认定，由</w:t>
      </w:r>
      <w:r>
        <w:rPr>
          <w:rFonts w:hint="eastAsia" w:ascii="仿宋" w:hAnsi="仿宋" w:eastAsia="仿宋" w:cs="仿宋"/>
          <w:color w:val="000000" w:themeColor="text1"/>
          <w:sz w:val="32"/>
          <w:szCs w:val="32"/>
          <w:lang w:val="en-US" w:eastAsia="zh-CN"/>
          <w14:textFill>
            <w14:solidFill>
              <w14:schemeClr w14:val="tx1"/>
            </w14:solidFill>
          </w14:textFill>
        </w:rPr>
        <w:t>教务处学生培养科</w:t>
      </w:r>
      <w:r>
        <w:rPr>
          <w:rFonts w:hint="eastAsia" w:ascii="仿宋" w:hAnsi="仿宋" w:eastAsia="仿宋" w:cs="仿宋"/>
          <w:color w:val="000000" w:themeColor="text1"/>
          <w:sz w:val="32"/>
          <w:szCs w:val="32"/>
          <w14:textFill>
            <w14:solidFill>
              <w14:schemeClr w14:val="tx1"/>
            </w14:solidFill>
          </w14:textFill>
        </w:rPr>
        <w:t>确定奖励分配明细，逾期不报不予发放奖励，奖励经</w:t>
      </w:r>
      <w:r>
        <w:rPr>
          <w:rFonts w:hint="eastAsia" w:ascii="仿宋" w:hAnsi="仿宋" w:eastAsia="仿宋" w:cs="仿宋"/>
          <w:color w:val="000000" w:themeColor="text1"/>
          <w:sz w:val="32"/>
          <w:szCs w:val="32"/>
          <w:lang w:eastAsia="zh-CN"/>
          <w14:textFill>
            <w14:solidFill>
              <w14:schemeClr w14:val="tx1"/>
            </w14:solidFill>
          </w14:textFill>
        </w:rPr>
        <w:t>校长办公室</w:t>
      </w:r>
      <w:r>
        <w:rPr>
          <w:rFonts w:hint="eastAsia" w:ascii="仿宋" w:hAnsi="仿宋" w:eastAsia="仿宋" w:cs="仿宋"/>
          <w:color w:val="000000" w:themeColor="text1"/>
          <w:sz w:val="32"/>
          <w:szCs w:val="32"/>
          <w14:textFill>
            <w14:solidFill>
              <w14:schemeClr w14:val="tx1"/>
            </w14:solidFill>
          </w14:textFill>
        </w:rPr>
        <w:t>审核并报大学联盟审批备案通过后发放。</w:t>
      </w:r>
    </w:p>
    <w:p>
      <w:pPr>
        <w:keepNext w:val="0"/>
        <w:keepLines w:val="0"/>
        <w:pageBreakBefore w:val="0"/>
        <w:widowControl w:val="0"/>
        <w:numPr>
          <w:ilvl w:val="0"/>
          <w:numId w:val="1"/>
        </w:numPr>
        <w:kinsoku/>
        <w:wordWrap/>
        <w:overflowPunct/>
        <w:topLinePunct w:val="0"/>
        <w:autoSpaceDE/>
        <w:autoSpaceDN/>
        <w:bidi w:val="0"/>
        <w:adjustRightInd/>
        <w:spacing w:line="288" w:lineRule="auto"/>
        <w:ind w:firstLine="640" w:firstLineChars="200"/>
        <w:jc w:val="both"/>
        <w:textAlignment w:val="auto"/>
        <w:rPr>
          <w:rFonts w:hint="eastAsia"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奖励标准及其他事项</w:t>
      </w:r>
    </w:p>
    <w:p>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奖励级别的认定以获奖证书（文件）上的单位盖章为准。</w:t>
      </w:r>
    </w:p>
    <w:p>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同一学科竞赛项目获得多项奖项，按照最高级别进行评定与奖励。</w:t>
      </w:r>
    </w:p>
    <w:p>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获奖项目“指导老师”以组织机构颁发证书上的教师姓名一致。</w:t>
      </w:r>
    </w:p>
    <w:p>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t>本奖励办法仅奖励学校专职教师指导学生参赛获奖，团队获奖由各二级部门制定具体分配原则。</w:t>
      </w:r>
    </w:p>
    <w:p>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5.未在本办法之列的奖励项目或者</w:t>
      </w:r>
      <w:r>
        <w:rPr>
          <w:rFonts w:hint="eastAsia" w:ascii="仿宋" w:hAnsi="仿宋" w:eastAsia="仿宋" w:cs="仿宋"/>
          <w:color w:val="000000" w:themeColor="text1"/>
          <w:sz w:val="32"/>
          <w:szCs w:val="32"/>
          <w14:textFill>
            <w14:solidFill>
              <w14:schemeClr w14:val="tx1"/>
            </w14:solidFill>
          </w14:textFill>
        </w:rPr>
        <w:t>超出本奖励范围的重大奖项，竞赛负责人根据实际情况提出奖励申请报学校备案，由学校报大学联盟批准后颁发</w:t>
      </w:r>
      <w:r>
        <w:rPr>
          <w:rFonts w:hint="eastAsia" w:ascii="仿宋" w:hAnsi="仿宋" w:eastAsia="仿宋" w:cs="仿宋"/>
          <w:color w:val="000000" w:themeColor="text1"/>
          <w:sz w:val="32"/>
          <w:szCs w:val="32"/>
          <w:lang w:eastAsia="zh-CN"/>
          <w14:textFill>
            <w14:solidFill>
              <w14:schemeClr w14:val="tx1"/>
            </w14:solidFill>
          </w14:textFill>
        </w:rPr>
        <w:t>相应的</w:t>
      </w:r>
      <w:r>
        <w:rPr>
          <w:rFonts w:hint="eastAsia" w:ascii="仿宋" w:hAnsi="仿宋" w:eastAsia="仿宋" w:cs="仿宋"/>
          <w:color w:val="000000" w:themeColor="text1"/>
          <w:sz w:val="32"/>
          <w:szCs w:val="32"/>
          <w14:textFill>
            <w14:solidFill>
              <w14:schemeClr w14:val="tx1"/>
            </w14:solidFill>
          </w14:textFill>
        </w:rPr>
        <w:t>奖励。</w:t>
      </w:r>
    </w:p>
    <w:p>
      <w:pPr>
        <w:keepNext w:val="0"/>
        <w:keepLines w:val="0"/>
        <w:pageBreakBefore w:val="0"/>
        <w:widowControl w:val="0"/>
        <w:kinsoku/>
        <w:wordWrap/>
        <w:overflowPunct/>
        <w:topLinePunct w:val="0"/>
        <w:autoSpaceDE/>
        <w:autoSpaceDN/>
        <w:bidi w:val="0"/>
        <w:adjustRightInd/>
        <w:spacing w:line="288" w:lineRule="auto"/>
        <w:ind w:firstLine="640" w:firstLineChars="200"/>
        <w:jc w:val="both"/>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lang w:eastAsia="zh-CN"/>
          <w14:textFill>
            <w14:solidFill>
              <w14:schemeClr w14:val="tx1"/>
            </w14:solidFill>
          </w14:textFill>
        </w:rPr>
        <w:t>七</w:t>
      </w:r>
      <w:r>
        <w:rPr>
          <w:rFonts w:hint="eastAsia" w:ascii="黑体" w:hAnsi="黑体" w:eastAsia="黑体" w:cs="黑体"/>
          <w:b w:val="0"/>
          <w:bCs w:val="0"/>
          <w:color w:val="000000" w:themeColor="text1"/>
          <w:sz w:val="32"/>
          <w:szCs w:val="32"/>
          <w14:textFill>
            <w14:solidFill>
              <w14:schemeClr w14:val="tx1"/>
            </w14:solidFill>
          </w14:textFill>
        </w:rPr>
        <w:t>、本办法自公布之日起执行，由</w:t>
      </w:r>
      <w:r>
        <w:rPr>
          <w:rFonts w:hint="eastAsia" w:ascii="黑体" w:hAnsi="黑体" w:eastAsia="黑体" w:cs="黑体"/>
          <w:b w:val="0"/>
          <w:bCs w:val="0"/>
          <w:color w:val="000000" w:themeColor="text1"/>
          <w:sz w:val="32"/>
          <w:szCs w:val="32"/>
          <w:lang w:val="en-US" w:eastAsia="zh-CN"/>
          <w14:textFill>
            <w14:solidFill>
              <w14:schemeClr w14:val="tx1"/>
            </w14:solidFill>
          </w14:textFill>
        </w:rPr>
        <w:t>成都文理学院教务处</w:t>
      </w:r>
      <w:r>
        <w:rPr>
          <w:rFonts w:hint="eastAsia" w:ascii="黑体" w:hAnsi="黑体" w:eastAsia="黑体" w:cs="黑体"/>
          <w:b w:val="0"/>
          <w:bCs w:val="0"/>
          <w:color w:val="000000" w:themeColor="text1"/>
          <w:sz w:val="32"/>
          <w:szCs w:val="32"/>
          <w14:textFill>
            <w14:solidFill>
              <w14:schemeClr w14:val="tx1"/>
            </w14:solidFill>
          </w14:textFill>
        </w:rPr>
        <w:t>负责解释。</w:t>
      </w:r>
    </w:p>
    <w:p>
      <w:pPr>
        <w:keepNext w:val="0"/>
        <w:keepLines w:val="0"/>
        <w:pageBreakBefore w:val="0"/>
        <w:widowControl w:val="0"/>
        <w:kinsoku/>
        <w:wordWrap/>
        <w:overflowPunct/>
        <w:topLinePunct w:val="0"/>
        <w:autoSpaceDE/>
        <w:autoSpaceDN/>
        <w:bidi w:val="0"/>
        <w:adjustRightInd/>
        <w:spacing w:line="360" w:lineRule="auto"/>
        <w:ind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360" w:lineRule="auto"/>
        <w:ind w:firstLine="5120" w:firstLineChars="16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成都文理学院</w:t>
      </w:r>
    </w:p>
    <w:p>
      <w:pPr>
        <w:keepNext w:val="0"/>
        <w:keepLines w:val="0"/>
        <w:pageBreakBefore w:val="0"/>
        <w:widowControl w:val="0"/>
        <w:kinsoku/>
        <w:wordWrap/>
        <w:overflowPunct/>
        <w:topLinePunct w:val="0"/>
        <w:autoSpaceDE/>
        <w:autoSpaceDN/>
        <w:bidi w:val="0"/>
        <w:adjustRightInd/>
        <w:spacing w:line="360" w:lineRule="auto"/>
        <w:ind w:firstLine="4800" w:firstLineChars="15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2019年3月21日</w:t>
      </w:r>
    </w:p>
    <w:p>
      <w:pPr>
        <w:keepNext w:val="0"/>
        <w:keepLines w:val="0"/>
        <w:pageBreakBefore w:val="0"/>
        <w:widowControl w:val="0"/>
        <w:kinsoku/>
        <w:wordWrap/>
        <w:overflowPunct/>
        <w:topLinePunct w:val="0"/>
        <w:autoSpaceDE/>
        <w:autoSpaceDN/>
        <w:bidi w:val="0"/>
        <w:adjustRightInd/>
        <w:spacing w:line="450" w:lineRule="exact"/>
        <w:ind w:firstLine="560" w:firstLineChars="200"/>
        <w:jc w:val="both"/>
        <w:textAlignment w:val="auto"/>
        <w:rPr>
          <w:rFonts w:hint="eastAsia" w:ascii="仿宋" w:hAnsi="仿宋" w:eastAsia="仿宋" w:cs="仿宋"/>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00" w:lineRule="exact"/>
        <w:ind w:firstLine="560" w:firstLineChars="200"/>
        <w:jc w:val="both"/>
        <w:textAlignment w:val="auto"/>
        <w:rPr>
          <w:rFonts w:hint="eastAsia" w:ascii="仿宋" w:hAnsi="仿宋" w:eastAsia="仿宋" w:cs="仿宋"/>
          <w:color w:val="000000" w:themeColor="text1"/>
          <w:sz w:val="28"/>
          <w:szCs w:val="28"/>
          <w14:textFill>
            <w14:solidFill>
              <w14:schemeClr w14:val="tx1"/>
            </w14:solidFill>
          </w14:textFill>
        </w:rPr>
      </w:pPr>
    </w:p>
    <w:p>
      <w:pPr>
        <w:spacing w:line="500" w:lineRule="exact"/>
        <w:jc w:val="left"/>
        <w:rPr>
          <w:rFonts w:hint="eastAsia" w:ascii="仿宋_GB2312" w:eastAsia="仿宋_GB2312"/>
          <w:sz w:val="32"/>
          <w:szCs w:val="32"/>
        </w:rPr>
      </w:pPr>
    </w:p>
    <w:p>
      <w:pPr>
        <w:spacing w:line="500" w:lineRule="exact"/>
        <w:jc w:val="left"/>
        <w:rPr>
          <w:rFonts w:hint="eastAsia" w:ascii="仿宋_GB2312" w:eastAsia="仿宋_GB2312"/>
          <w:sz w:val="32"/>
          <w:szCs w:val="32"/>
        </w:rPr>
      </w:pPr>
    </w:p>
    <w:p>
      <w:pPr>
        <w:spacing w:line="500" w:lineRule="exact"/>
        <w:jc w:val="left"/>
        <w:rPr>
          <w:rFonts w:hint="eastAsia" w:ascii="仿宋_GB2312" w:eastAsia="仿宋_GB2312"/>
          <w:sz w:val="32"/>
          <w:szCs w:val="32"/>
        </w:rPr>
      </w:pPr>
    </w:p>
    <w:p>
      <w:pPr>
        <w:tabs>
          <w:tab w:val="left" w:pos="4592"/>
        </w:tabs>
        <w:spacing w:line="400" w:lineRule="exact"/>
        <w:ind w:left="208" w:leftChars="99"/>
        <w:rPr>
          <w:rFonts w:hint="eastAsia" w:ascii="仿宋_GB2312" w:eastAsia="仿宋_GB2312"/>
          <w:spacing w:val="10"/>
          <w:sz w:val="28"/>
          <w:szCs w:val="28"/>
          <w:lang w:val="zh-CN"/>
        </w:rPr>
      </w:pPr>
      <w:r>
        <w:rPr>
          <w:spacing w:val="-10"/>
          <w:sz w:val="28"/>
          <w:szCs w:val="28"/>
          <w:lang w:val="zh-CN"/>
        </w:rPr>
        <mc:AlternateContent>
          <mc:Choice Requires="wps">
            <w:drawing>
              <wp:anchor distT="0" distB="0" distL="114300" distR="114300" simplePos="0" relativeHeight="251661312" behindDoc="0" locked="0" layoutInCell="1" allowOverlap="1">
                <wp:simplePos x="0" y="0"/>
                <wp:positionH relativeFrom="column">
                  <wp:posOffset>48895</wp:posOffset>
                </wp:positionH>
                <wp:positionV relativeFrom="paragraph">
                  <wp:posOffset>10795</wp:posOffset>
                </wp:positionV>
                <wp:extent cx="5515610"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551561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85pt;margin-top:0.85pt;height:0pt;width:434.3pt;z-index:251661312;mso-width-relative:page;mso-height-relative:page;" filled="f" stroked="t" coordsize="21600,21600" o:gfxdata="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r3L0I0wAAAAUBAAAPAAAAAAAAAAEA&#10;IAAAACIAAABkcnMvZG93bnJldi54bWxQSwECFAAUAAAACACHTuJAnAqJfNsBAACWAwAADgAAAAAA&#10;AAABACAAAAAiAQAAZHJzL2Uyb0RvYy54bWxQSwUGAAAAAAYABgBZAQAAbwUAAAAA&#10;">
                <v:fill on="f" focussize="0,0"/>
                <v:stroke color="#000000" joinstyle="round"/>
                <v:imagedata o:title=""/>
                <o:lock v:ext="edit" aspectratio="f"/>
              </v:line>
            </w:pict>
          </mc:Fallback>
        </mc:AlternateContent>
      </w:r>
      <w:r>
        <w:rPr>
          <w:rFonts w:hint="eastAsia" w:ascii="仿宋_GB2312" w:eastAsia="仿宋_GB2312"/>
          <w:spacing w:val="-10"/>
          <w:sz w:val="28"/>
          <w:szCs w:val="28"/>
          <w:lang w:val="zh-CN"/>
        </w:rPr>
        <w:t>抄</w:t>
      </w:r>
      <w:r>
        <w:rPr>
          <w:rFonts w:hint="eastAsia" w:ascii="仿宋_GB2312" w:eastAsia="仿宋_GB2312"/>
          <w:spacing w:val="10"/>
          <w:sz w:val="28"/>
          <w:szCs w:val="28"/>
          <w:lang w:val="zh-CN"/>
        </w:rPr>
        <w:t>送：校领导，各二级学院。</w:t>
      </w:r>
    </w:p>
    <w:p>
      <w:pPr>
        <w:rPr>
          <w:rFonts w:hint="eastAsia"/>
          <w:sz w:val="28"/>
          <w:szCs w:val="28"/>
        </w:rPr>
      </w:pPr>
      <w:r>
        <w:rPr>
          <w:spacing w:val="-10"/>
          <w:sz w:val="28"/>
          <w:szCs w:val="28"/>
          <w:lang w:val="zh-CN"/>
        </w:rPr>
        <mc:AlternateContent>
          <mc:Choice Requires="wps">
            <w:drawing>
              <wp:anchor distT="0" distB="0" distL="114300" distR="114300" simplePos="0" relativeHeight="251660288" behindDoc="0" locked="0" layoutInCell="1" allowOverlap="1">
                <wp:simplePos x="0" y="0"/>
                <wp:positionH relativeFrom="column">
                  <wp:posOffset>38735</wp:posOffset>
                </wp:positionH>
                <wp:positionV relativeFrom="paragraph">
                  <wp:posOffset>356235</wp:posOffset>
                </wp:positionV>
                <wp:extent cx="552577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52577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5pt;margin-top:28.05pt;height:0.05pt;width:435.1pt;z-index:251660288;mso-width-relative:page;mso-height-relative:page;" filled="f" stroked="t" coordsize="21600,21600" o:gfxdata="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B02IAzVAAAABwEAAA8AAAAAAAAA&#10;AQAgAAAAIgAAAGRycy9kb3ducmV2LnhtbFBLAQIUABQAAAAIAIdO4kBJrSPP2wEAAJgDAAAOAAAA&#10;AAAAAAEAIAAAACQBAABkcnMvZTJvRG9jLnhtbFBLBQYAAAAABgAGAFkBAABxBQAAAAA=&#10;">
                <v:fill on="f" focussize="0,0"/>
                <v:stroke color="#000000" joinstyle="round"/>
                <v:imagedata o:title=""/>
                <o:lock v:ext="edit" aspectratio="f"/>
              </v:line>
            </w:pict>
          </mc:Fallback>
        </mc:AlternateContent>
      </w:r>
      <w:r>
        <w:rPr>
          <w:spacing w:val="-10"/>
          <w:sz w:val="28"/>
          <w:szCs w:val="28"/>
          <w:lang w:val="zh-CN"/>
        </w:rPr>
        <mc:AlternateContent>
          <mc:Choice Requires="wps">
            <w:drawing>
              <wp:anchor distT="0" distB="0" distL="114300" distR="114300" simplePos="0" relativeHeight="251659264" behindDoc="0" locked="0" layoutInCell="1" allowOverlap="1">
                <wp:simplePos x="0" y="0"/>
                <wp:positionH relativeFrom="column">
                  <wp:posOffset>29210</wp:posOffset>
                </wp:positionH>
                <wp:positionV relativeFrom="paragraph">
                  <wp:posOffset>26035</wp:posOffset>
                </wp:positionV>
                <wp:extent cx="553529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5352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3pt;margin-top:2.05pt;height:0.05pt;width:435.85pt;z-index:251659264;mso-width-relative:page;mso-height-relative:page;" filled="f" stroked="t" coordsize="21600,21600" o:gfxdata="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c6EcU0wAAAAUBAAAPAAAAAAAAAAEA&#10;IAAAACIAAABkcnMvZG93bnJldi54bWxQSwECFAAUAAAACACHTuJAjbHjJ9sBAACYAwAADgAAAAAA&#10;AAABACAAAAAiAQAAZHJzL2Uyb0RvYy54bWxQSwUGAAAAAAYABgBZAQAAbwUAAAAA&#10;">
                <v:fill on="f" focussize="0,0"/>
                <v:stroke color="#000000" joinstyle="round"/>
                <v:imagedata o:title=""/>
                <o:lock v:ext="edit" aspectratio="f"/>
              </v:line>
            </w:pict>
          </mc:Fallback>
        </mc:AlternateContent>
      </w:r>
      <w:r>
        <w:rPr>
          <w:rFonts w:hint="eastAsia" w:ascii="仿宋_GB2312" w:hAnsi="仿宋_GB2312" w:eastAsia="仿宋_GB2312" w:cs="仿宋_GB2312"/>
          <w:spacing w:val="-10"/>
          <w:sz w:val="28"/>
          <w:szCs w:val="28"/>
        </w:rPr>
        <w:t xml:space="preserve">  </w:t>
      </w:r>
      <w:r>
        <w:rPr>
          <w:rFonts w:hint="eastAsia" w:ascii="仿宋_GB2312" w:hAnsi="仿宋_GB2312" w:eastAsia="仿宋_GB2312" w:cs="仿宋_GB2312"/>
          <w:spacing w:val="-10"/>
          <w:sz w:val="28"/>
          <w:szCs w:val="28"/>
          <w:lang w:val="zh-CN"/>
        </w:rPr>
        <w:t>成都</w:t>
      </w:r>
      <w:r>
        <w:rPr>
          <w:rFonts w:hint="eastAsia" w:ascii="仿宋_GB2312" w:eastAsia="仿宋_GB2312"/>
          <w:spacing w:val="-10"/>
          <w:sz w:val="28"/>
          <w:szCs w:val="28"/>
          <w:lang w:val="zh-CN"/>
        </w:rPr>
        <w:t>文理学院教务处</w:t>
      </w:r>
      <w:r>
        <w:rPr>
          <w:rFonts w:ascii="仿宋_GB2312" w:eastAsia="仿宋_GB2312"/>
          <w:spacing w:val="-10"/>
          <w:sz w:val="28"/>
          <w:szCs w:val="28"/>
          <w:lang w:val="zh-CN"/>
        </w:rPr>
        <w:t xml:space="preserve">        </w:t>
      </w:r>
      <w:r>
        <w:rPr>
          <w:rFonts w:hint="eastAsia" w:ascii="仿宋_GB2312" w:eastAsia="仿宋_GB2312"/>
          <w:spacing w:val="-10"/>
          <w:sz w:val="28"/>
          <w:szCs w:val="28"/>
          <w:lang w:val="zh-CN"/>
        </w:rPr>
        <w:t xml:space="preserve">   </w:t>
      </w:r>
      <w:r>
        <w:rPr>
          <w:rFonts w:hint="eastAsia" w:ascii="仿宋_GB2312" w:eastAsia="仿宋_GB2312"/>
          <w:spacing w:val="-10"/>
          <w:sz w:val="28"/>
          <w:szCs w:val="28"/>
        </w:rPr>
        <w:t xml:space="preserve">                  </w:t>
      </w:r>
      <w:r>
        <w:rPr>
          <w:rFonts w:ascii="仿宋_GB2312" w:eastAsia="仿宋_GB2312"/>
          <w:spacing w:val="-10"/>
          <w:sz w:val="28"/>
          <w:szCs w:val="28"/>
          <w:lang w:val="zh-CN"/>
        </w:rPr>
        <w:t>201</w:t>
      </w:r>
      <w:r>
        <w:rPr>
          <w:rFonts w:hint="eastAsia" w:ascii="仿宋_GB2312" w:eastAsia="仿宋_GB2312"/>
          <w:spacing w:val="-10"/>
          <w:sz w:val="28"/>
          <w:szCs w:val="28"/>
        </w:rPr>
        <w:t>9</w:t>
      </w:r>
      <w:r>
        <w:rPr>
          <w:rFonts w:hint="eastAsia" w:ascii="仿宋_GB2312" w:eastAsia="仿宋_GB2312"/>
          <w:spacing w:val="-10"/>
          <w:sz w:val="28"/>
          <w:szCs w:val="28"/>
          <w:lang w:val="zh-CN"/>
        </w:rPr>
        <w:t>年</w:t>
      </w:r>
      <w:r>
        <w:rPr>
          <w:rFonts w:hint="eastAsia" w:ascii="仿宋_GB2312" w:eastAsia="仿宋_GB2312"/>
          <w:spacing w:val="-10"/>
          <w:sz w:val="28"/>
          <w:szCs w:val="28"/>
          <w:lang w:val="en-US" w:eastAsia="zh-CN"/>
        </w:rPr>
        <w:t>3</w:t>
      </w:r>
      <w:r>
        <w:rPr>
          <w:rFonts w:hint="eastAsia" w:ascii="仿宋_GB2312" w:eastAsia="仿宋_GB2312"/>
          <w:spacing w:val="-10"/>
          <w:sz w:val="28"/>
          <w:szCs w:val="28"/>
          <w:lang w:val="zh-CN"/>
        </w:rPr>
        <w:t>月</w:t>
      </w:r>
      <w:r>
        <w:rPr>
          <w:rFonts w:hint="eastAsia" w:ascii="仿宋_GB2312" w:eastAsia="仿宋_GB2312"/>
          <w:spacing w:val="-10"/>
          <w:sz w:val="28"/>
          <w:szCs w:val="28"/>
          <w:lang w:val="en-US" w:eastAsia="zh-CN"/>
        </w:rPr>
        <w:t>21</w:t>
      </w:r>
      <w:r>
        <w:rPr>
          <w:rFonts w:hint="eastAsia" w:ascii="仿宋_GB2312" w:eastAsia="仿宋_GB2312"/>
          <w:spacing w:val="-10"/>
          <w:sz w:val="28"/>
          <w:szCs w:val="28"/>
          <w:lang w:val="zh-CN"/>
        </w:rPr>
        <w:t>日印发</w:t>
      </w:r>
      <w:r>
        <w:rPr>
          <w:rFonts w:ascii="仿宋_GB2312" w:eastAsia="仿宋_GB2312"/>
          <w:sz w:val="28"/>
          <w:szCs w:val="28"/>
          <w:lang w:val="zh-CN"/>
        </w:rPr>
        <w:t xml:space="preserve">  </w:t>
      </w:r>
    </w:p>
    <w:p>
      <w:pPr>
        <w:keepNext w:val="0"/>
        <w:keepLines w:val="0"/>
        <w:pageBreakBefore w:val="0"/>
        <w:widowControl w:val="0"/>
        <w:kinsoku/>
        <w:wordWrap/>
        <w:overflowPunct/>
        <w:topLinePunct w:val="0"/>
        <w:autoSpaceDE/>
        <w:autoSpaceDN/>
        <w:bidi w:val="0"/>
        <w:adjustRightInd/>
        <w:spacing w:line="500" w:lineRule="exact"/>
        <w:ind w:firstLine="560" w:firstLineChars="200"/>
        <w:jc w:val="both"/>
        <w:textAlignment w:val="auto"/>
        <w:rPr>
          <w:rFonts w:hint="eastAsia" w:ascii="仿宋" w:hAnsi="仿宋" w:eastAsia="仿宋" w:cs="仿宋"/>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00" w:lineRule="exact"/>
        <w:ind w:firstLine="560" w:firstLineChars="200"/>
        <w:jc w:val="both"/>
        <w:textAlignment w:val="auto"/>
        <w:rPr>
          <w:rFonts w:hint="eastAsia" w:ascii="仿宋" w:hAnsi="仿宋" w:eastAsia="仿宋" w:cs="仿宋"/>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00" w:lineRule="exact"/>
        <w:ind w:firstLine="560" w:firstLineChars="200"/>
        <w:jc w:val="both"/>
        <w:textAlignment w:val="auto"/>
        <w:rPr>
          <w:rFonts w:hint="eastAsia" w:ascii="仿宋" w:hAnsi="仿宋" w:eastAsia="仿宋" w:cs="仿宋"/>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00" w:lineRule="exact"/>
        <w:ind w:firstLine="560" w:firstLineChars="200"/>
        <w:jc w:val="both"/>
        <w:textAlignment w:val="auto"/>
        <w:rPr>
          <w:rFonts w:hint="eastAsia" w:ascii="仿宋" w:hAnsi="仿宋" w:eastAsia="仿宋" w:cs="仿宋"/>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00" w:lineRule="exact"/>
        <w:ind w:firstLine="560" w:firstLineChars="200"/>
        <w:jc w:val="both"/>
        <w:textAlignment w:val="auto"/>
        <w:rPr>
          <w:rFonts w:hint="eastAsia" w:ascii="仿宋" w:hAnsi="仿宋" w:eastAsia="仿宋" w:cs="仿宋"/>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00" w:lineRule="exact"/>
        <w:ind w:firstLine="560" w:firstLineChars="200"/>
        <w:jc w:val="both"/>
        <w:textAlignment w:val="auto"/>
        <w:rPr>
          <w:rFonts w:hint="eastAsia" w:ascii="仿宋" w:hAnsi="仿宋" w:eastAsia="仿宋" w:cs="仿宋"/>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00" w:lineRule="exact"/>
        <w:ind w:firstLine="560" w:firstLineChars="200"/>
        <w:jc w:val="both"/>
        <w:textAlignment w:val="auto"/>
        <w:rPr>
          <w:rFonts w:hint="eastAsia" w:ascii="仿宋" w:hAnsi="仿宋" w:eastAsia="仿宋" w:cs="仿宋"/>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00" w:lineRule="exact"/>
        <w:ind w:firstLine="560" w:firstLineChars="200"/>
        <w:jc w:val="both"/>
        <w:textAlignment w:val="auto"/>
        <w:rPr>
          <w:rFonts w:hint="eastAsia" w:ascii="仿宋" w:hAnsi="仿宋" w:eastAsia="仿宋" w:cs="仿宋"/>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00" w:lineRule="exact"/>
        <w:ind w:firstLine="560" w:firstLineChars="200"/>
        <w:jc w:val="both"/>
        <w:textAlignment w:val="auto"/>
        <w:rPr>
          <w:rFonts w:hint="eastAsia" w:ascii="仿宋" w:hAnsi="仿宋" w:eastAsia="仿宋" w:cs="仿宋"/>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00" w:lineRule="exact"/>
        <w:jc w:val="both"/>
        <w:textAlignment w:val="auto"/>
        <w:rPr>
          <w:rFonts w:hint="eastAsia" w:ascii="仿宋" w:hAnsi="仿宋" w:eastAsia="仿宋" w:cs="仿宋"/>
          <w:color w:val="000000" w:themeColor="text1"/>
          <w:sz w:val="28"/>
          <w:szCs w:val="28"/>
          <w14:textFill>
            <w14:solidFill>
              <w14:schemeClr w14:val="tx1"/>
            </w14:solidFill>
          </w14:textFill>
        </w:rPr>
        <w:sectPr>
          <w:pgSz w:w="11906" w:h="16838"/>
          <w:pgMar w:top="1440" w:right="1689" w:bottom="1440" w:left="1531" w:header="851" w:footer="992" w:gutter="0"/>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pacing w:line="240" w:lineRule="auto"/>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附件</w:t>
      </w:r>
      <w:r>
        <w:rPr>
          <w:rFonts w:hint="eastAsia" w:ascii="仿宋" w:hAnsi="仿宋" w:eastAsia="仿宋" w:cs="仿宋"/>
          <w:color w:val="000000" w:themeColor="text1"/>
          <w:sz w:val="32"/>
          <w:szCs w:val="32"/>
          <w:lang w:val="en-US" w:eastAsia="zh-CN"/>
          <w14:textFill>
            <w14:solidFill>
              <w14:schemeClr w14:val="tx1"/>
            </w14:solidFill>
          </w14:textFill>
        </w:rPr>
        <w:t>1：</w:t>
      </w: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成都文理学院学科竞赛奖励标准一览表</w:t>
      </w:r>
    </w:p>
    <w:tbl>
      <w:tblPr>
        <w:tblStyle w:val="4"/>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705"/>
        <w:gridCol w:w="1061"/>
        <w:gridCol w:w="886"/>
        <w:gridCol w:w="886"/>
        <w:gridCol w:w="962"/>
        <w:gridCol w:w="810"/>
        <w:gridCol w:w="886"/>
        <w:gridCol w:w="886"/>
        <w:gridCol w:w="886"/>
        <w:gridCol w:w="886"/>
        <w:gridCol w:w="886"/>
        <w:gridCol w:w="965"/>
        <w:gridCol w:w="807"/>
        <w:gridCol w:w="886"/>
        <w:gridCol w:w="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90" w:type="dxa"/>
            <w:vMerge w:val="restart"/>
          </w:tcPr>
          <w:p>
            <w:pPr>
              <w:keepNext w:val="0"/>
              <w:keepLines w:val="0"/>
              <w:pageBreakBefore w:val="0"/>
              <w:widowControl w:val="0"/>
              <w:kinsoku/>
              <w:wordWrap/>
              <w:overflowPunct/>
              <w:topLinePunct w:val="0"/>
              <w:autoSpaceDE/>
              <w:autoSpaceDN/>
              <w:bidi w:val="0"/>
              <w:adjustRightInd/>
              <w:spacing w:line="500" w:lineRule="exact"/>
              <w:jc w:val="both"/>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sz w:val="21"/>
              </w:rPr>
              <mc:AlternateContent>
                <mc:Choice Requires="wps">
                  <w:drawing>
                    <wp:anchor distT="0" distB="0" distL="114300" distR="114300" simplePos="0" relativeHeight="251658240" behindDoc="0" locked="0" layoutInCell="1" allowOverlap="1">
                      <wp:simplePos x="0" y="0"/>
                      <wp:positionH relativeFrom="column">
                        <wp:posOffset>-40005</wp:posOffset>
                      </wp:positionH>
                      <wp:positionV relativeFrom="paragraph">
                        <wp:posOffset>-11430</wp:posOffset>
                      </wp:positionV>
                      <wp:extent cx="536575" cy="2930525"/>
                      <wp:effectExtent l="4445" t="635" r="11430" b="2540"/>
                      <wp:wrapNone/>
                      <wp:docPr id="1" name="直接连接符 1"/>
                      <wp:cNvGraphicFramePr/>
                      <a:graphic xmlns:a="http://schemas.openxmlformats.org/drawingml/2006/main">
                        <a:graphicData uri="http://schemas.microsoft.com/office/word/2010/wordprocessingShape">
                          <wps:wsp>
                            <wps:cNvCnPr/>
                            <wps:spPr>
                              <a:xfrm>
                                <a:off x="845820" y="1153795"/>
                                <a:ext cx="536575" cy="2930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15pt;margin-top:-0.9pt;height:230.75pt;width:42.25pt;z-index:251658240;mso-width-relative:page;mso-height-relative:page;" filled="f" stroked="t" coordsize="21600,21600" o:gfxdata="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IJggNzXAAAACAEAAA8AAAAAAAAA&#10;AQAgAAAAIgAAAGRycy9kb3ducmV2LnhtbFBLAQIUABQAAAAIAIdO4kA0NLZQ2QEAAHMDAAAOAAAA&#10;AAAAAAEAIAAAACYBAABkcnMvZTJvRG9jLnhtbFBLBQYAAAAABgAGAFkBAABxBQAAAAA=&#10;">
                      <v:fill on="f" focussize="0,0"/>
                      <v:stroke weight="0.5pt" color="#000000 [3200]" miterlimit="8" joinstyle="miter"/>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pacing w:line="500" w:lineRule="exact"/>
              <w:ind w:firstLine="210" w:firstLineChars="100"/>
              <w:jc w:val="both"/>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00" w:lineRule="exact"/>
              <w:ind w:firstLine="210" w:firstLineChars="100"/>
              <w:jc w:val="both"/>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类别</w:t>
            </w:r>
          </w:p>
          <w:p>
            <w:pPr>
              <w:keepNext w:val="0"/>
              <w:keepLines w:val="0"/>
              <w:pageBreakBefore w:val="0"/>
              <w:widowControl w:val="0"/>
              <w:kinsoku/>
              <w:wordWrap/>
              <w:overflowPunct/>
              <w:topLinePunct w:val="0"/>
              <w:autoSpaceDE/>
              <w:autoSpaceDN/>
              <w:bidi w:val="0"/>
              <w:adjustRightInd/>
              <w:spacing w:line="500" w:lineRule="exact"/>
              <w:ind w:firstLine="210" w:firstLineChars="100"/>
              <w:jc w:val="both"/>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00" w:lineRule="exact"/>
              <w:ind w:firstLine="210" w:firstLineChars="100"/>
              <w:jc w:val="both"/>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00" w:lineRule="exact"/>
              <w:ind w:firstLine="210" w:firstLineChars="100"/>
              <w:jc w:val="both"/>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00" w:lineRule="exact"/>
              <w:jc w:val="both"/>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500" w:lineRule="exact"/>
              <w:jc w:val="both"/>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主体</w:t>
            </w:r>
          </w:p>
        </w:tc>
        <w:tc>
          <w:tcPr>
            <w:tcW w:w="705" w:type="dxa"/>
            <w:vMerge w:val="restart"/>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奖励范围</w:t>
            </w:r>
          </w:p>
        </w:tc>
        <w:tc>
          <w:tcPr>
            <w:tcW w:w="3795" w:type="dxa"/>
            <w:gridSpan w:val="4"/>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全国统一竞赛科目Ⅰ</w:t>
            </w:r>
          </w:p>
        </w:tc>
        <w:tc>
          <w:tcPr>
            <w:tcW w:w="3468" w:type="dxa"/>
            <w:gridSpan w:val="4"/>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全国统一竞赛科目Ⅱ</w:t>
            </w:r>
          </w:p>
        </w:tc>
        <w:tc>
          <w:tcPr>
            <w:tcW w:w="2737" w:type="dxa"/>
            <w:gridSpan w:val="3"/>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省部级类竞赛</w:t>
            </w:r>
          </w:p>
        </w:tc>
        <w:tc>
          <w:tcPr>
            <w:tcW w:w="2579" w:type="dxa"/>
            <w:gridSpan w:val="3"/>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学校竞赛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90" w:type="dxa"/>
            <w:vMerge w:val="continue"/>
          </w:tcPr>
          <w:p>
            <w:pPr>
              <w:keepNext w:val="0"/>
              <w:keepLines w:val="0"/>
              <w:pageBreakBefore w:val="0"/>
              <w:widowControl w:val="0"/>
              <w:kinsoku/>
              <w:wordWrap/>
              <w:overflowPunct/>
              <w:topLinePunct w:val="0"/>
              <w:autoSpaceDE/>
              <w:autoSpaceDN/>
              <w:bidi w:val="0"/>
              <w:adjustRightInd/>
              <w:spacing w:line="500" w:lineRule="exact"/>
              <w:jc w:val="both"/>
              <w:textAlignment w:val="auto"/>
              <w:rPr>
                <w:rFonts w:hint="eastAsia" w:ascii="仿宋" w:hAnsi="仿宋" w:eastAsia="仿宋" w:cs="仿宋"/>
                <w:color w:val="000000" w:themeColor="text1"/>
                <w:sz w:val="21"/>
                <w:szCs w:val="21"/>
                <w:vertAlign w:val="baseline"/>
                <w14:textFill>
                  <w14:solidFill>
                    <w14:schemeClr w14:val="tx1"/>
                  </w14:solidFill>
                </w14:textFill>
              </w:rPr>
            </w:pPr>
          </w:p>
        </w:tc>
        <w:tc>
          <w:tcPr>
            <w:tcW w:w="705" w:type="dxa"/>
            <w:vMerge w:val="continue"/>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p>
        </w:tc>
        <w:tc>
          <w:tcPr>
            <w:tcW w:w="3795" w:type="dxa"/>
            <w:gridSpan w:val="4"/>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中国大学生计算机设计大赛；全国大学生机械创新设计大赛；全国大学生电子商务“创新、创意及创业”挑战赛；全国大学生广告艺术大赛；“挑战杯”全国大学生系列科技学术竞赛；“创青春”全国大学生创业大赛；大学生数学建模竞赛；全国大学生结构设计大赛；全国大学生物流设计大赛；全国大学生英语竞赛；全国大学生工程训练综合能力竞赛</w:t>
            </w:r>
          </w:p>
        </w:tc>
        <w:tc>
          <w:tcPr>
            <w:tcW w:w="3468" w:type="dxa"/>
            <w:gridSpan w:val="4"/>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“用友新道杯”全国大学生会计信息化技能大赛；全国大学生（本科）测绘技能大赛；“蓝</w:t>
            </w:r>
            <w:r>
              <w:rPr>
                <w:rFonts w:hint="eastAsia" w:ascii="仿宋" w:hAnsi="仿宋" w:eastAsia="仿宋" w:cs="仿宋"/>
                <w:color w:val="000000" w:themeColor="text1"/>
                <w:sz w:val="21"/>
                <w:szCs w:val="21"/>
                <w:vertAlign w:val="baseline"/>
                <w:lang w:eastAsia="zh-CN"/>
                <w14:textFill>
                  <w14:solidFill>
                    <w14:schemeClr w14:val="tx1"/>
                  </w14:solidFill>
                </w14:textFill>
              </w:rPr>
              <w:br w:type="column"/>
            </w:r>
            <w:r>
              <w:rPr>
                <w:rFonts w:hint="eastAsia" w:ascii="仿宋" w:hAnsi="仿宋" w:eastAsia="仿宋" w:cs="仿宋"/>
                <w:color w:val="000000" w:themeColor="text1"/>
                <w:sz w:val="21"/>
                <w:szCs w:val="21"/>
                <w:vertAlign w:val="baseline"/>
                <w:lang w:eastAsia="zh-CN"/>
                <w14:textFill>
                  <w14:solidFill>
                    <w14:schemeClr w14:val="tx1"/>
                  </w14:solidFill>
                </w14:textFill>
              </w:rPr>
              <w:t>桥杯”全国软件和信息技术专业人才大赛；全国高校GIS技能大赛</w:t>
            </w:r>
          </w:p>
        </w:tc>
        <w:tc>
          <w:tcPr>
            <w:tcW w:w="2737" w:type="dxa"/>
            <w:gridSpan w:val="3"/>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省市政府主管部门组织并经学校认定的各类学科竞赛</w:t>
            </w:r>
          </w:p>
        </w:tc>
        <w:tc>
          <w:tcPr>
            <w:tcW w:w="2579" w:type="dxa"/>
            <w:gridSpan w:val="3"/>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学校组织的各类学科竞赛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90" w:type="dxa"/>
            <w:vMerge w:val="continue"/>
          </w:tcPr>
          <w:p>
            <w:pPr>
              <w:keepNext w:val="0"/>
              <w:keepLines w:val="0"/>
              <w:pageBreakBefore w:val="0"/>
              <w:widowControl w:val="0"/>
              <w:kinsoku/>
              <w:wordWrap/>
              <w:overflowPunct/>
              <w:topLinePunct w:val="0"/>
              <w:autoSpaceDE/>
              <w:autoSpaceDN/>
              <w:bidi w:val="0"/>
              <w:adjustRightInd/>
              <w:spacing w:line="500" w:lineRule="exact"/>
              <w:jc w:val="both"/>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p>
        </w:tc>
        <w:tc>
          <w:tcPr>
            <w:tcW w:w="705"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奖励等级</w:t>
            </w:r>
          </w:p>
        </w:tc>
        <w:tc>
          <w:tcPr>
            <w:tcW w:w="1061"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国家一等</w:t>
            </w:r>
          </w:p>
        </w:tc>
        <w:tc>
          <w:tcPr>
            <w:tcW w:w="886"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国家二等</w:t>
            </w:r>
            <w:r>
              <w:rPr>
                <w:rFonts w:hint="eastAsia" w:ascii="仿宋" w:hAnsi="仿宋" w:eastAsia="仿宋" w:cs="仿宋"/>
                <w:color w:val="000000" w:themeColor="text1"/>
                <w:sz w:val="21"/>
                <w:szCs w:val="21"/>
                <w:vertAlign w:val="baseline"/>
                <w:lang w:val="en-US" w:eastAsia="zh-CN"/>
                <w14:textFill>
                  <w14:solidFill>
                    <w14:schemeClr w14:val="tx1"/>
                  </w14:solidFill>
                </w14:textFill>
              </w:rPr>
              <w:t>/省一等</w:t>
            </w:r>
          </w:p>
        </w:tc>
        <w:tc>
          <w:tcPr>
            <w:tcW w:w="886"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国家三等</w:t>
            </w:r>
            <w:r>
              <w:rPr>
                <w:rFonts w:hint="eastAsia" w:ascii="仿宋" w:hAnsi="仿宋" w:eastAsia="仿宋" w:cs="仿宋"/>
                <w:color w:val="000000" w:themeColor="text1"/>
                <w:sz w:val="21"/>
                <w:szCs w:val="21"/>
                <w:vertAlign w:val="baseline"/>
                <w:lang w:val="en-US" w:eastAsia="zh-CN"/>
                <w14:textFill>
                  <w14:solidFill>
                    <w14:schemeClr w14:val="tx1"/>
                  </w14:solidFill>
                </w14:textFill>
              </w:rPr>
              <w:t>/省二等</w:t>
            </w:r>
          </w:p>
        </w:tc>
        <w:tc>
          <w:tcPr>
            <w:tcW w:w="962"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国家优胜或鼓励奖</w:t>
            </w:r>
            <w:r>
              <w:rPr>
                <w:rFonts w:hint="eastAsia" w:ascii="仿宋" w:hAnsi="仿宋" w:eastAsia="仿宋" w:cs="仿宋"/>
                <w:color w:val="000000" w:themeColor="text1"/>
                <w:sz w:val="21"/>
                <w:szCs w:val="21"/>
                <w:vertAlign w:val="baseline"/>
                <w:lang w:val="en-US" w:eastAsia="zh-CN"/>
                <w14:textFill>
                  <w14:solidFill>
                    <w14:schemeClr w14:val="tx1"/>
                  </w14:solidFill>
                </w14:textFill>
              </w:rPr>
              <w:t>/省三等</w:t>
            </w:r>
          </w:p>
        </w:tc>
        <w:tc>
          <w:tcPr>
            <w:tcW w:w="810"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国家一等</w:t>
            </w:r>
          </w:p>
        </w:tc>
        <w:tc>
          <w:tcPr>
            <w:tcW w:w="886"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国家二等</w:t>
            </w:r>
            <w:r>
              <w:rPr>
                <w:rFonts w:hint="eastAsia" w:ascii="仿宋" w:hAnsi="仿宋" w:eastAsia="仿宋" w:cs="仿宋"/>
                <w:color w:val="000000" w:themeColor="text1"/>
                <w:sz w:val="21"/>
                <w:szCs w:val="21"/>
                <w:vertAlign w:val="baseline"/>
                <w:lang w:val="en-US" w:eastAsia="zh-CN"/>
                <w14:textFill>
                  <w14:solidFill>
                    <w14:schemeClr w14:val="tx1"/>
                  </w14:solidFill>
                </w14:textFill>
              </w:rPr>
              <w:t>/省一等</w:t>
            </w:r>
          </w:p>
        </w:tc>
        <w:tc>
          <w:tcPr>
            <w:tcW w:w="886"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国家三等</w:t>
            </w:r>
            <w:r>
              <w:rPr>
                <w:rFonts w:hint="eastAsia" w:ascii="仿宋" w:hAnsi="仿宋" w:eastAsia="仿宋" w:cs="仿宋"/>
                <w:color w:val="000000" w:themeColor="text1"/>
                <w:sz w:val="21"/>
                <w:szCs w:val="21"/>
                <w:vertAlign w:val="baseline"/>
                <w:lang w:val="en-US" w:eastAsia="zh-CN"/>
                <w14:textFill>
                  <w14:solidFill>
                    <w14:schemeClr w14:val="tx1"/>
                  </w14:solidFill>
                </w14:textFill>
              </w:rPr>
              <w:t>/省二等</w:t>
            </w:r>
          </w:p>
        </w:tc>
        <w:tc>
          <w:tcPr>
            <w:tcW w:w="886"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国家优胜或鼓励奖</w:t>
            </w:r>
            <w:r>
              <w:rPr>
                <w:rFonts w:hint="eastAsia" w:ascii="仿宋" w:hAnsi="仿宋" w:eastAsia="仿宋" w:cs="仿宋"/>
                <w:color w:val="000000" w:themeColor="text1"/>
                <w:sz w:val="21"/>
                <w:szCs w:val="21"/>
                <w:vertAlign w:val="baseline"/>
                <w:lang w:val="en-US" w:eastAsia="zh-CN"/>
                <w14:textFill>
                  <w14:solidFill>
                    <w14:schemeClr w14:val="tx1"/>
                  </w14:solidFill>
                </w14:textFill>
              </w:rPr>
              <w:t>/省三等</w:t>
            </w:r>
          </w:p>
        </w:tc>
        <w:tc>
          <w:tcPr>
            <w:tcW w:w="886"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一等</w:t>
            </w:r>
          </w:p>
        </w:tc>
        <w:tc>
          <w:tcPr>
            <w:tcW w:w="886"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二等</w:t>
            </w:r>
          </w:p>
        </w:tc>
        <w:tc>
          <w:tcPr>
            <w:tcW w:w="965"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三等</w:t>
            </w:r>
          </w:p>
        </w:tc>
        <w:tc>
          <w:tcPr>
            <w:tcW w:w="807"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一等</w:t>
            </w:r>
          </w:p>
        </w:tc>
        <w:tc>
          <w:tcPr>
            <w:tcW w:w="886"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二等</w:t>
            </w:r>
          </w:p>
        </w:tc>
        <w:tc>
          <w:tcPr>
            <w:tcW w:w="886"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三等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90" w:type="dxa"/>
            <w:vMerge w:val="restart"/>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学生</w:t>
            </w:r>
          </w:p>
        </w:tc>
        <w:tc>
          <w:tcPr>
            <w:tcW w:w="705"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实践创新学分</w:t>
            </w:r>
          </w:p>
        </w:tc>
        <w:tc>
          <w:tcPr>
            <w:tcW w:w="1061"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6</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5</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4</w:t>
            </w:r>
          </w:p>
        </w:tc>
        <w:tc>
          <w:tcPr>
            <w:tcW w:w="962"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3</w:t>
            </w:r>
          </w:p>
        </w:tc>
        <w:tc>
          <w:tcPr>
            <w:tcW w:w="810"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5</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4</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3</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2</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3</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2</w:t>
            </w:r>
          </w:p>
        </w:tc>
        <w:tc>
          <w:tcPr>
            <w:tcW w:w="965"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1</w:t>
            </w:r>
          </w:p>
        </w:tc>
        <w:tc>
          <w:tcPr>
            <w:tcW w:w="2579" w:type="dxa"/>
            <w:gridSpan w:val="3"/>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90" w:type="dxa"/>
            <w:vMerge w:val="continue"/>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p>
        </w:tc>
        <w:tc>
          <w:tcPr>
            <w:tcW w:w="705"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奖金</w:t>
            </w:r>
          </w:p>
        </w:tc>
        <w:tc>
          <w:tcPr>
            <w:tcW w:w="1061"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2000</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1600</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1400</w:t>
            </w:r>
          </w:p>
        </w:tc>
        <w:tc>
          <w:tcPr>
            <w:tcW w:w="962"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1200</w:t>
            </w:r>
          </w:p>
        </w:tc>
        <w:tc>
          <w:tcPr>
            <w:tcW w:w="810"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1200</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1000</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900</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800</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800</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600</w:t>
            </w:r>
          </w:p>
        </w:tc>
        <w:tc>
          <w:tcPr>
            <w:tcW w:w="965"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500</w:t>
            </w:r>
          </w:p>
        </w:tc>
        <w:tc>
          <w:tcPr>
            <w:tcW w:w="807"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500</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300</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90"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指导</w:t>
            </w: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教师</w:t>
            </w:r>
          </w:p>
        </w:tc>
        <w:tc>
          <w:tcPr>
            <w:tcW w:w="705" w:type="dxa"/>
            <w:vAlign w:val="center"/>
          </w:tcPr>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奖金</w:t>
            </w:r>
          </w:p>
        </w:tc>
        <w:tc>
          <w:tcPr>
            <w:tcW w:w="1061"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2000</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1600</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1400</w:t>
            </w:r>
          </w:p>
        </w:tc>
        <w:tc>
          <w:tcPr>
            <w:tcW w:w="962"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1200</w:t>
            </w:r>
          </w:p>
        </w:tc>
        <w:tc>
          <w:tcPr>
            <w:tcW w:w="810"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1200</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1000</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900</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800</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800</w:t>
            </w:r>
          </w:p>
        </w:tc>
        <w:tc>
          <w:tcPr>
            <w:tcW w:w="886"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500</w:t>
            </w:r>
          </w:p>
        </w:tc>
        <w:tc>
          <w:tcPr>
            <w:tcW w:w="965" w:type="dxa"/>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default" w:ascii="仿宋" w:hAnsi="仿宋" w:eastAsia="仿宋" w:cs="仿宋"/>
                <w:color w:val="000000" w:themeColor="text1"/>
                <w:sz w:val="21"/>
                <w:szCs w:val="21"/>
                <w:vertAlign w:val="baseline"/>
                <w:lang w:val="en-US" w:eastAsia="zh-CN"/>
                <w14:textFill>
                  <w14:solidFill>
                    <w14:schemeClr w14:val="tx1"/>
                  </w14:solidFill>
                </w14:textFill>
              </w:rPr>
            </w:pPr>
            <w:r>
              <w:rPr>
                <w:rFonts w:hint="eastAsia" w:ascii="仿宋" w:hAnsi="仿宋" w:eastAsia="仿宋" w:cs="仿宋"/>
                <w:color w:val="000000" w:themeColor="text1"/>
                <w:sz w:val="21"/>
                <w:szCs w:val="21"/>
                <w:vertAlign w:val="baseline"/>
                <w:lang w:val="en-US" w:eastAsia="zh-CN"/>
                <w14:textFill>
                  <w14:solidFill>
                    <w14:schemeClr w14:val="tx1"/>
                  </w14:solidFill>
                </w14:textFill>
              </w:rPr>
              <w:t>300</w:t>
            </w:r>
          </w:p>
        </w:tc>
        <w:tc>
          <w:tcPr>
            <w:tcW w:w="2579" w:type="dxa"/>
            <w:gridSpan w:val="3"/>
            <w:vAlign w:val="center"/>
          </w:tcPr>
          <w:p>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000000" w:themeColor="text1"/>
                <w:sz w:val="21"/>
                <w:szCs w:val="21"/>
                <w:vertAlign w:val="baseline"/>
                <w:lang w:eastAsia="zh-CN"/>
                <w14:textFill>
                  <w14:solidFill>
                    <w14:schemeClr w14:val="tx1"/>
                  </w14:solidFill>
                </w14:textFill>
              </w:rPr>
            </w:pPr>
            <w:r>
              <w:rPr>
                <w:rFonts w:hint="eastAsia" w:ascii="仿宋" w:hAnsi="仿宋" w:eastAsia="仿宋" w:cs="仿宋"/>
                <w:color w:val="000000" w:themeColor="text1"/>
                <w:sz w:val="21"/>
                <w:szCs w:val="21"/>
                <w:vertAlign w:val="baseline"/>
                <w:lang w:eastAsia="zh-CN"/>
                <w14:textFill>
                  <w14:solidFill>
                    <w14:schemeClr w14:val="tx1"/>
                  </w14:solidFill>
                </w14:textFill>
              </w:rPr>
              <w:t>无</w:t>
            </w:r>
          </w:p>
        </w:tc>
      </w:tr>
    </w:tbl>
    <w:p>
      <w:pPr>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仿宋" w:hAnsi="仿宋" w:eastAsia="仿宋" w:cs="仿宋"/>
          <w:color w:val="000000" w:themeColor="text1"/>
          <w:sz w:val="28"/>
          <w:szCs w:val="28"/>
          <w14:textFill>
            <w14:solidFill>
              <w14:schemeClr w14:val="tx1"/>
            </w14:solidFill>
          </w14:textFill>
        </w:rPr>
        <w:sectPr>
          <w:pgSz w:w="16838" w:h="11906" w:orient="landscape"/>
          <w:pgMar w:top="1800" w:right="1440" w:bottom="1800" w:left="1440" w:header="851" w:footer="992" w:gutter="0"/>
          <w:cols w:space="425" w:num="1"/>
          <w:docGrid w:type="lines" w:linePitch="312" w:charSpace="0"/>
        </w:sectPr>
      </w:pPr>
      <w:bookmarkStart w:id="0" w:name="_GoBack"/>
      <w:bookmarkEnd w:id="0"/>
    </w:p>
    <w:p>
      <w:pPr>
        <w:bidi w:val="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附件2：</w:t>
      </w:r>
    </w:p>
    <w:p>
      <w:pPr>
        <w:bidi w:val="0"/>
        <w:jc w:val="center"/>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成都文理学院大学生学科竞赛奖励申报表</w:t>
      </w:r>
    </w:p>
    <w:p>
      <w:pPr>
        <w:bidi w:val="0"/>
        <w:ind w:firstLine="5250" w:firstLineChars="2500"/>
        <w:rPr>
          <w:rFonts w:hint="default"/>
          <w:lang w:val="en-US" w:eastAsia="zh-CN"/>
        </w:rPr>
      </w:pPr>
      <w:r>
        <w:rPr>
          <w:rFonts w:hint="eastAsia"/>
          <w:lang w:val="en-US" w:eastAsia="zh-CN"/>
        </w:rPr>
        <w:t>填报时间：   年   月   日</w:t>
      </w:r>
    </w:p>
    <w:tbl>
      <w:tblPr>
        <w:tblStyle w:val="4"/>
        <w:tblW w:w="8192"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3"/>
        <w:gridCol w:w="1108"/>
        <w:gridCol w:w="1027"/>
        <w:gridCol w:w="242"/>
        <w:gridCol w:w="1305"/>
        <w:gridCol w:w="1441"/>
        <w:gridCol w:w="13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5" w:hRule="atLeast"/>
        </w:trPr>
        <w:tc>
          <w:tcPr>
            <w:tcW w:w="1753" w:type="dxa"/>
            <w:vAlign w:val="center"/>
          </w:tcPr>
          <w:p>
            <w:pPr>
              <w:bidi w:val="0"/>
              <w:jc w:val="center"/>
              <w:rPr>
                <w:rFonts w:hint="default"/>
                <w:vertAlign w:val="baseline"/>
                <w:lang w:val="en-US" w:eastAsia="zh-CN"/>
              </w:rPr>
            </w:pPr>
            <w:r>
              <w:rPr>
                <w:rFonts w:hint="eastAsia"/>
                <w:vertAlign w:val="baseline"/>
                <w:lang w:val="en-US" w:eastAsia="zh-CN"/>
              </w:rPr>
              <w:t>获奖竞赛名称</w:t>
            </w:r>
          </w:p>
        </w:tc>
        <w:tc>
          <w:tcPr>
            <w:tcW w:w="2135" w:type="dxa"/>
            <w:gridSpan w:val="2"/>
            <w:vAlign w:val="center"/>
          </w:tcPr>
          <w:p>
            <w:pPr>
              <w:bidi w:val="0"/>
              <w:jc w:val="center"/>
              <w:rPr>
                <w:rFonts w:hint="default"/>
                <w:vertAlign w:val="baseline"/>
                <w:lang w:val="en-US" w:eastAsia="zh-CN"/>
              </w:rPr>
            </w:pPr>
          </w:p>
        </w:tc>
        <w:tc>
          <w:tcPr>
            <w:tcW w:w="1547" w:type="dxa"/>
            <w:gridSpan w:val="2"/>
            <w:vAlign w:val="center"/>
          </w:tcPr>
          <w:p>
            <w:pPr>
              <w:bidi w:val="0"/>
              <w:jc w:val="center"/>
              <w:rPr>
                <w:rFonts w:hint="default"/>
                <w:vertAlign w:val="baseline"/>
                <w:lang w:val="en-US" w:eastAsia="zh-CN"/>
              </w:rPr>
            </w:pPr>
            <w:r>
              <w:rPr>
                <w:rFonts w:hint="eastAsia"/>
                <w:vertAlign w:val="baseline"/>
                <w:lang w:val="en-US" w:eastAsia="zh-CN"/>
              </w:rPr>
              <w:t>竞赛级别</w:t>
            </w:r>
          </w:p>
        </w:tc>
        <w:tc>
          <w:tcPr>
            <w:tcW w:w="2757" w:type="dxa"/>
            <w:gridSpan w:val="2"/>
            <w:vAlign w:val="center"/>
          </w:tcPr>
          <w:p>
            <w:pPr>
              <w:bidi w:val="0"/>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trPr>
        <w:tc>
          <w:tcPr>
            <w:tcW w:w="1753" w:type="dxa"/>
            <w:vAlign w:val="center"/>
          </w:tcPr>
          <w:p>
            <w:pPr>
              <w:bidi w:val="0"/>
              <w:jc w:val="center"/>
              <w:rPr>
                <w:rFonts w:hint="default"/>
                <w:vertAlign w:val="baseline"/>
                <w:lang w:val="en-US" w:eastAsia="zh-CN"/>
              </w:rPr>
            </w:pPr>
            <w:r>
              <w:rPr>
                <w:rFonts w:hint="eastAsia"/>
                <w:vertAlign w:val="baseline"/>
                <w:lang w:val="en-US" w:eastAsia="zh-CN"/>
              </w:rPr>
              <w:t>获奖类别</w:t>
            </w:r>
          </w:p>
        </w:tc>
        <w:tc>
          <w:tcPr>
            <w:tcW w:w="2135" w:type="dxa"/>
            <w:gridSpan w:val="2"/>
            <w:vAlign w:val="center"/>
          </w:tcPr>
          <w:p>
            <w:pPr>
              <w:bidi w:val="0"/>
              <w:ind w:firstLine="210" w:firstLineChars="100"/>
              <w:jc w:val="both"/>
              <w:rPr>
                <w:rFonts w:hint="default"/>
                <w:vertAlign w:val="baseline"/>
                <w:lang w:val="en-US" w:eastAsia="zh-CN"/>
              </w:rPr>
            </w:pPr>
            <w:r>
              <w:rPr>
                <w:rFonts w:hint="eastAsia"/>
                <w:vertAlign w:val="baseline"/>
                <w:lang w:val="en-US" w:eastAsia="zh-CN"/>
              </w:rPr>
              <w:sym w:font="Wingdings" w:char="00A8"/>
            </w:r>
            <w:r>
              <w:rPr>
                <w:rFonts w:hint="eastAsia"/>
                <w:vertAlign w:val="baseline"/>
                <w:lang w:val="en-US" w:eastAsia="zh-CN"/>
              </w:rPr>
              <w:t xml:space="preserve"> 个人  </w:t>
            </w:r>
            <w:r>
              <w:rPr>
                <w:rFonts w:hint="eastAsia"/>
                <w:vertAlign w:val="baseline"/>
                <w:lang w:val="en-US" w:eastAsia="zh-CN"/>
              </w:rPr>
              <w:sym w:font="Wingdings" w:char="00A8"/>
            </w:r>
            <w:r>
              <w:rPr>
                <w:rFonts w:hint="eastAsia"/>
                <w:vertAlign w:val="baseline"/>
                <w:lang w:val="en-US" w:eastAsia="zh-CN"/>
              </w:rPr>
              <w:t xml:space="preserve"> 集体</w:t>
            </w:r>
          </w:p>
        </w:tc>
        <w:tc>
          <w:tcPr>
            <w:tcW w:w="1547" w:type="dxa"/>
            <w:gridSpan w:val="2"/>
            <w:vAlign w:val="center"/>
          </w:tcPr>
          <w:p>
            <w:pPr>
              <w:bidi w:val="0"/>
              <w:jc w:val="center"/>
              <w:rPr>
                <w:rFonts w:hint="default"/>
                <w:vertAlign w:val="baseline"/>
                <w:lang w:val="en-US" w:eastAsia="zh-CN"/>
              </w:rPr>
            </w:pPr>
            <w:r>
              <w:rPr>
                <w:rFonts w:hint="eastAsia"/>
                <w:vertAlign w:val="baseline"/>
                <w:lang w:val="en-US" w:eastAsia="zh-CN"/>
              </w:rPr>
              <w:t>获奖时间</w:t>
            </w:r>
          </w:p>
        </w:tc>
        <w:tc>
          <w:tcPr>
            <w:tcW w:w="2757" w:type="dxa"/>
            <w:gridSpan w:val="2"/>
            <w:vAlign w:val="center"/>
          </w:tcPr>
          <w:p>
            <w:pPr>
              <w:bidi w:val="0"/>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trPr>
        <w:tc>
          <w:tcPr>
            <w:tcW w:w="1753" w:type="dxa"/>
            <w:vAlign w:val="center"/>
          </w:tcPr>
          <w:p>
            <w:pPr>
              <w:bidi w:val="0"/>
              <w:jc w:val="center"/>
              <w:rPr>
                <w:rFonts w:hint="default"/>
                <w:vertAlign w:val="baseline"/>
                <w:lang w:val="en-US" w:eastAsia="zh-CN"/>
              </w:rPr>
            </w:pPr>
            <w:r>
              <w:rPr>
                <w:rFonts w:hint="eastAsia"/>
                <w:vertAlign w:val="baseline"/>
                <w:lang w:val="en-US" w:eastAsia="zh-CN"/>
              </w:rPr>
              <w:t>竞赛主办单位</w:t>
            </w:r>
          </w:p>
        </w:tc>
        <w:tc>
          <w:tcPr>
            <w:tcW w:w="6439" w:type="dxa"/>
            <w:gridSpan w:val="6"/>
            <w:vAlign w:val="center"/>
          </w:tcPr>
          <w:p>
            <w:pPr>
              <w:bidi w:val="0"/>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trPr>
        <w:tc>
          <w:tcPr>
            <w:tcW w:w="1753" w:type="dxa"/>
            <w:vMerge w:val="restart"/>
            <w:vAlign w:val="center"/>
          </w:tcPr>
          <w:p>
            <w:pPr>
              <w:bidi w:val="0"/>
              <w:jc w:val="center"/>
              <w:rPr>
                <w:rFonts w:hint="eastAsia"/>
                <w:vertAlign w:val="baseline"/>
                <w:lang w:val="en-US" w:eastAsia="zh-CN"/>
              </w:rPr>
            </w:pPr>
            <w:r>
              <w:rPr>
                <w:rFonts w:hint="eastAsia"/>
                <w:vertAlign w:val="baseline"/>
                <w:lang w:val="en-US" w:eastAsia="zh-CN"/>
              </w:rPr>
              <w:t>获奖</w:t>
            </w:r>
          </w:p>
          <w:p>
            <w:pPr>
              <w:bidi w:val="0"/>
              <w:jc w:val="center"/>
              <w:rPr>
                <w:rFonts w:hint="eastAsia"/>
                <w:vertAlign w:val="baseline"/>
                <w:lang w:val="en-US" w:eastAsia="zh-CN"/>
              </w:rPr>
            </w:pPr>
            <w:r>
              <w:rPr>
                <w:rFonts w:hint="eastAsia"/>
                <w:vertAlign w:val="baseline"/>
                <w:lang w:val="en-US" w:eastAsia="zh-CN"/>
              </w:rPr>
              <w:t>学生</w:t>
            </w:r>
          </w:p>
          <w:p>
            <w:pPr>
              <w:bidi w:val="0"/>
              <w:jc w:val="center"/>
              <w:rPr>
                <w:rFonts w:hint="default"/>
                <w:vertAlign w:val="baseline"/>
                <w:lang w:val="en-US" w:eastAsia="zh-CN"/>
              </w:rPr>
            </w:pPr>
            <w:r>
              <w:rPr>
                <w:rFonts w:hint="eastAsia"/>
                <w:vertAlign w:val="baseline"/>
                <w:lang w:val="en-US" w:eastAsia="zh-CN"/>
              </w:rPr>
              <w:t>情况</w:t>
            </w:r>
          </w:p>
        </w:tc>
        <w:tc>
          <w:tcPr>
            <w:tcW w:w="1108" w:type="dxa"/>
            <w:vAlign w:val="center"/>
          </w:tcPr>
          <w:p>
            <w:pPr>
              <w:bidi w:val="0"/>
              <w:jc w:val="center"/>
              <w:rPr>
                <w:rFonts w:hint="default"/>
                <w:vertAlign w:val="baseline"/>
                <w:lang w:val="en-US" w:eastAsia="zh-CN"/>
              </w:rPr>
            </w:pPr>
            <w:r>
              <w:rPr>
                <w:rFonts w:hint="eastAsia"/>
                <w:vertAlign w:val="baseline"/>
                <w:lang w:val="en-US" w:eastAsia="zh-CN"/>
              </w:rPr>
              <w:t>姓名</w:t>
            </w:r>
          </w:p>
        </w:tc>
        <w:tc>
          <w:tcPr>
            <w:tcW w:w="1269" w:type="dxa"/>
            <w:gridSpan w:val="2"/>
            <w:vAlign w:val="center"/>
          </w:tcPr>
          <w:p>
            <w:pPr>
              <w:bidi w:val="0"/>
              <w:jc w:val="center"/>
              <w:rPr>
                <w:rFonts w:hint="default"/>
                <w:vertAlign w:val="baseline"/>
                <w:lang w:val="en-US" w:eastAsia="zh-CN"/>
              </w:rPr>
            </w:pPr>
            <w:r>
              <w:rPr>
                <w:rFonts w:hint="eastAsia"/>
                <w:vertAlign w:val="baseline"/>
                <w:lang w:val="en-US" w:eastAsia="zh-CN"/>
              </w:rPr>
              <w:t>学号</w:t>
            </w:r>
          </w:p>
        </w:tc>
        <w:tc>
          <w:tcPr>
            <w:tcW w:w="1305" w:type="dxa"/>
            <w:vAlign w:val="center"/>
          </w:tcPr>
          <w:p>
            <w:pPr>
              <w:bidi w:val="0"/>
              <w:jc w:val="center"/>
              <w:rPr>
                <w:rFonts w:hint="default"/>
                <w:vertAlign w:val="baseline"/>
                <w:lang w:val="en-US" w:eastAsia="zh-CN"/>
              </w:rPr>
            </w:pPr>
            <w:r>
              <w:rPr>
                <w:rFonts w:hint="eastAsia"/>
                <w:vertAlign w:val="baseline"/>
                <w:lang w:val="en-US" w:eastAsia="zh-CN"/>
              </w:rPr>
              <w:t>所在学院</w:t>
            </w:r>
          </w:p>
        </w:tc>
        <w:tc>
          <w:tcPr>
            <w:tcW w:w="1441" w:type="dxa"/>
            <w:vAlign w:val="center"/>
          </w:tcPr>
          <w:p>
            <w:pPr>
              <w:bidi w:val="0"/>
              <w:jc w:val="center"/>
              <w:rPr>
                <w:rFonts w:hint="default"/>
                <w:vertAlign w:val="baseline"/>
                <w:lang w:val="en-US" w:eastAsia="zh-CN"/>
              </w:rPr>
            </w:pPr>
            <w:r>
              <w:rPr>
                <w:rFonts w:hint="eastAsia"/>
                <w:vertAlign w:val="baseline"/>
                <w:lang w:val="en-US" w:eastAsia="zh-CN"/>
              </w:rPr>
              <w:t>专业班级</w:t>
            </w:r>
          </w:p>
        </w:tc>
        <w:tc>
          <w:tcPr>
            <w:tcW w:w="1316" w:type="dxa"/>
            <w:vAlign w:val="center"/>
          </w:tcPr>
          <w:p>
            <w:pPr>
              <w:bidi w:val="0"/>
              <w:jc w:val="center"/>
              <w:rPr>
                <w:rFonts w:hint="default"/>
                <w:vertAlign w:val="baseline"/>
                <w:lang w:val="en-US" w:eastAsia="zh-CN"/>
              </w:rPr>
            </w:pPr>
            <w:r>
              <w:rPr>
                <w:rFonts w:hint="eastAsia"/>
                <w:vertAlign w:val="baseline"/>
                <w:lang w:val="en-US"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trPr>
        <w:tc>
          <w:tcPr>
            <w:tcW w:w="1753" w:type="dxa"/>
            <w:vMerge w:val="continue"/>
          </w:tcPr>
          <w:p>
            <w:pPr>
              <w:bidi w:val="0"/>
              <w:rPr>
                <w:rFonts w:hint="default"/>
                <w:vertAlign w:val="baseline"/>
                <w:lang w:val="en-US" w:eastAsia="zh-CN"/>
              </w:rPr>
            </w:pPr>
          </w:p>
        </w:tc>
        <w:tc>
          <w:tcPr>
            <w:tcW w:w="1108" w:type="dxa"/>
          </w:tcPr>
          <w:p>
            <w:pPr>
              <w:bidi w:val="0"/>
              <w:rPr>
                <w:rFonts w:hint="default"/>
                <w:vertAlign w:val="baseline"/>
                <w:lang w:val="en-US" w:eastAsia="zh-CN"/>
              </w:rPr>
            </w:pPr>
          </w:p>
        </w:tc>
        <w:tc>
          <w:tcPr>
            <w:tcW w:w="1269" w:type="dxa"/>
            <w:gridSpan w:val="2"/>
          </w:tcPr>
          <w:p>
            <w:pPr>
              <w:bidi w:val="0"/>
              <w:rPr>
                <w:rFonts w:hint="default"/>
                <w:vertAlign w:val="baseline"/>
                <w:lang w:val="en-US" w:eastAsia="zh-CN"/>
              </w:rPr>
            </w:pPr>
          </w:p>
        </w:tc>
        <w:tc>
          <w:tcPr>
            <w:tcW w:w="1305" w:type="dxa"/>
          </w:tcPr>
          <w:p>
            <w:pPr>
              <w:bidi w:val="0"/>
              <w:rPr>
                <w:rFonts w:hint="default"/>
                <w:vertAlign w:val="baseline"/>
                <w:lang w:val="en-US" w:eastAsia="zh-CN"/>
              </w:rPr>
            </w:pPr>
          </w:p>
        </w:tc>
        <w:tc>
          <w:tcPr>
            <w:tcW w:w="1441" w:type="dxa"/>
          </w:tcPr>
          <w:p>
            <w:pPr>
              <w:bidi w:val="0"/>
              <w:rPr>
                <w:rFonts w:hint="default"/>
                <w:vertAlign w:val="baseline"/>
                <w:lang w:val="en-US" w:eastAsia="zh-CN"/>
              </w:rPr>
            </w:pPr>
          </w:p>
        </w:tc>
        <w:tc>
          <w:tcPr>
            <w:tcW w:w="1316" w:type="dxa"/>
          </w:tcPr>
          <w:p>
            <w:pPr>
              <w:bidi w:val="0"/>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trPr>
        <w:tc>
          <w:tcPr>
            <w:tcW w:w="1753" w:type="dxa"/>
            <w:vMerge w:val="continue"/>
          </w:tcPr>
          <w:p>
            <w:pPr>
              <w:bidi w:val="0"/>
              <w:rPr>
                <w:rFonts w:hint="default"/>
                <w:vertAlign w:val="baseline"/>
                <w:lang w:val="en-US" w:eastAsia="zh-CN"/>
              </w:rPr>
            </w:pPr>
          </w:p>
        </w:tc>
        <w:tc>
          <w:tcPr>
            <w:tcW w:w="1108" w:type="dxa"/>
          </w:tcPr>
          <w:p>
            <w:pPr>
              <w:bidi w:val="0"/>
              <w:rPr>
                <w:rFonts w:hint="default"/>
                <w:vertAlign w:val="baseline"/>
                <w:lang w:val="en-US" w:eastAsia="zh-CN"/>
              </w:rPr>
            </w:pPr>
          </w:p>
        </w:tc>
        <w:tc>
          <w:tcPr>
            <w:tcW w:w="1269" w:type="dxa"/>
            <w:gridSpan w:val="2"/>
          </w:tcPr>
          <w:p>
            <w:pPr>
              <w:bidi w:val="0"/>
              <w:rPr>
                <w:rFonts w:hint="default"/>
                <w:vertAlign w:val="baseline"/>
                <w:lang w:val="en-US" w:eastAsia="zh-CN"/>
              </w:rPr>
            </w:pPr>
          </w:p>
        </w:tc>
        <w:tc>
          <w:tcPr>
            <w:tcW w:w="1305" w:type="dxa"/>
          </w:tcPr>
          <w:p>
            <w:pPr>
              <w:bidi w:val="0"/>
              <w:rPr>
                <w:rFonts w:hint="default"/>
                <w:vertAlign w:val="baseline"/>
                <w:lang w:val="en-US" w:eastAsia="zh-CN"/>
              </w:rPr>
            </w:pPr>
          </w:p>
        </w:tc>
        <w:tc>
          <w:tcPr>
            <w:tcW w:w="1441" w:type="dxa"/>
          </w:tcPr>
          <w:p>
            <w:pPr>
              <w:bidi w:val="0"/>
              <w:rPr>
                <w:rFonts w:hint="default"/>
                <w:vertAlign w:val="baseline"/>
                <w:lang w:val="en-US" w:eastAsia="zh-CN"/>
              </w:rPr>
            </w:pPr>
          </w:p>
        </w:tc>
        <w:tc>
          <w:tcPr>
            <w:tcW w:w="1316" w:type="dxa"/>
          </w:tcPr>
          <w:p>
            <w:pPr>
              <w:bidi w:val="0"/>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trPr>
        <w:tc>
          <w:tcPr>
            <w:tcW w:w="1753" w:type="dxa"/>
            <w:vMerge w:val="continue"/>
          </w:tcPr>
          <w:p>
            <w:pPr>
              <w:bidi w:val="0"/>
              <w:rPr>
                <w:rFonts w:hint="default"/>
                <w:vertAlign w:val="baseline"/>
                <w:lang w:val="en-US" w:eastAsia="zh-CN"/>
              </w:rPr>
            </w:pPr>
          </w:p>
        </w:tc>
        <w:tc>
          <w:tcPr>
            <w:tcW w:w="1108" w:type="dxa"/>
          </w:tcPr>
          <w:p>
            <w:pPr>
              <w:bidi w:val="0"/>
              <w:rPr>
                <w:rFonts w:hint="default"/>
                <w:vertAlign w:val="baseline"/>
                <w:lang w:val="en-US" w:eastAsia="zh-CN"/>
              </w:rPr>
            </w:pPr>
          </w:p>
        </w:tc>
        <w:tc>
          <w:tcPr>
            <w:tcW w:w="1269" w:type="dxa"/>
            <w:gridSpan w:val="2"/>
          </w:tcPr>
          <w:p>
            <w:pPr>
              <w:bidi w:val="0"/>
              <w:rPr>
                <w:rFonts w:hint="default"/>
                <w:vertAlign w:val="baseline"/>
                <w:lang w:val="en-US" w:eastAsia="zh-CN"/>
              </w:rPr>
            </w:pPr>
          </w:p>
        </w:tc>
        <w:tc>
          <w:tcPr>
            <w:tcW w:w="1305" w:type="dxa"/>
          </w:tcPr>
          <w:p>
            <w:pPr>
              <w:bidi w:val="0"/>
              <w:rPr>
                <w:rFonts w:hint="default"/>
                <w:vertAlign w:val="baseline"/>
                <w:lang w:val="en-US" w:eastAsia="zh-CN"/>
              </w:rPr>
            </w:pPr>
          </w:p>
        </w:tc>
        <w:tc>
          <w:tcPr>
            <w:tcW w:w="1441" w:type="dxa"/>
          </w:tcPr>
          <w:p>
            <w:pPr>
              <w:bidi w:val="0"/>
              <w:rPr>
                <w:rFonts w:hint="default"/>
                <w:vertAlign w:val="baseline"/>
                <w:lang w:val="en-US" w:eastAsia="zh-CN"/>
              </w:rPr>
            </w:pPr>
          </w:p>
        </w:tc>
        <w:tc>
          <w:tcPr>
            <w:tcW w:w="1316" w:type="dxa"/>
          </w:tcPr>
          <w:p>
            <w:pPr>
              <w:bidi w:val="0"/>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trPr>
        <w:tc>
          <w:tcPr>
            <w:tcW w:w="1753" w:type="dxa"/>
            <w:vMerge w:val="continue"/>
          </w:tcPr>
          <w:p>
            <w:pPr>
              <w:bidi w:val="0"/>
              <w:rPr>
                <w:rFonts w:hint="default"/>
                <w:vertAlign w:val="baseline"/>
                <w:lang w:val="en-US" w:eastAsia="zh-CN"/>
              </w:rPr>
            </w:pPr>
          </w:p>
        </w:tc>
        <w:tc>
          <w:tcPr>
            <w:tcW w:w="1108" w:type="dxa"/>
          </w:tcPr>
          <w:p>
            <w:pPr>
              <w:bidi w:val="0"/>
              <w:rPr>
                <w:rFonts w:hint="default"/>
                <w:vertAlign w:val="baseline"/>
                <w:lang w:val="en-US" w:eastAsia="zh-CN"/>
              </w:rPr>
            </w:pPr>
          </w:p>
        </w:tc>
        <w:tc>
          <w:tcPr>
            <w:tcW w:w="1269" w:type="dxa"/>
            <w:gridSpan w:val="2"/>
          </w:tcPr>
          <w:p>
            <w:pPr>
              <w:bidi w:val="0"/>
              <w:rPr>
                <w:rFonts w:hint="default"/>
                <w:vertAlign w:val="baseline"/>
                <w:lang w:val="en-US" w:eastAsia="zh-CN"/>
              </w:rPr>
            </w:pPr>
          </w:p>
        </w:tc>
        <w:tc>
          <w:tcPr>
            <w:tcW w:w="1305" w:type="dxa"/>
          </w:tcPr>
          <w:p>
            <w:pPr>
              <w:bidi w:val="0"/>
              <w:rPr>
                <w:rFonts w:hint="default"/>
                <w:vertAlign w:val="baseline"/>
                <w:lang w:val="en-US" w:eastAsia="zh-CN"/>
              </w:rPr>
            </w:pPr>
          </w:p>
        </w:tc>
        <w:tc>
          <w:tcPr>
            <w:tcW w:w="1441" w:type="dxa"/>
          </w:tcPr>
          <w:p>
            <w:pPr>
              <w:bidi w:val="0"/>
              <w:rPr>
                <w:rFonts w:hint="default"/>
                <w:vertAlign w:val="baseline"/>
                <w:lang w:val="en-US" w:eastAsia="zh-CN"/>
              </w:rPr>
            </w:pPr>
          </w:p>
        </w:tc>
        <w:tc>
          <w:tcPr>
            <w:tcW w:w="1316" w:type="dxa"/>
          </w:tcPr>
          <w:p>
            <w:pPr>
              <w:bidi w:val="0"/>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rPr>
        <w:tc>
          <w:tcPr>
            <w:tcW w:w="1753" w:type="dxa"/>
            <w:vMerge w:val="restart"/>
            <w:vAlign w:val="center"/>
          </w:tcPr>
          <w:p>
            <w:pPr>
              <w:bidi w:val="0"/>
              <w:jc w:val="center"/>
              <w:rPr>
                <w:rFonts w:hint="eastAsia"/>
                <w:lang w:val="en-US" w:eastAsia="zh-CN"/>
              </w:rPr>
            </w:pPr>
            <w:r>
              <w:rPr>
                <w:rFonts w:hint="eastAsia"/>
                <w:lang w:val="en-US" w:eastAsia="zh-CN"/>
              </w:rPr>
              <w:t>指导</w:t>
            </w:r>
          </w:p>
          <w:p>
            <w:pPr>
              <w:bidi w:val="0"/>
              <w:jc w:val="center"/>
              <w:rPr>
                <w:rFonts w:hint="eastAsia"/>
                <w:lang w:val="en-US" w:eastAsia="zh-CN"/>
              </w:rPr>
            </w:pPr>
            <w:r>
              <w:rPr>
                <w:rFonts w:hint="eastAsia"/>
                <w:lang w:val="en-US" w:eastAsia="zh-CN"/>
              </w:rPr>
              <w:t>老师</w:t>
            </w:r>
          </w:p>
          <w:p>
            <w:pPr>
              <w:bidi w:val="0"/>
              <w:jc w:val="center"/>
              <w:rPr>
                <w:rFonts w:hint="default"/>
                <w:lang w:val="en-US" w:eastAsia="zh-CN"/>
              </w:rPr>
            </w:pPr>
            <w:r>
              <w:rPr>
                <w:rFonts w:hint="eastAsia"/>
                <w:lang w:val="en-US" w:eastAsia="zh-CN"/>
              </w:rPr>
              <w:t>情况</w:t>
            </w:r>
          </w:p>
        </w:tc>
        <w:tc>
          <w:tcPr>
            <w:tcW w:w="1108" w:type="dxa"/>
            <w:vAlign w:val="center"/>
          </w:tcPr>
          <w:p>
            <w:pPr>
              <w:bidi w:val="0"/>
              <w:jc w:val="center"/>
              <w:rPr>
                <w:rFonts w:hint="default"/>
                <w:vertAlign w:val="baseline"/>
                <w:lang w:val="en-US" w:eastAsia="zh-CN"/>
              </w:rPr>
            </w:pPr>
            <w:r>
              <w:rPr>
                <w:rFonts w:hint="eastAsia"/>
                <w:vertAlign w:val="baseline"/>
                <w:lang w:val="en-US" w:eastAsia="zh-CN"/>
              </w:rPr>
              <w:t>姓名</w:t>
            </w:r>
          </w:p>
        </w:tc>
        <w:tc>
          <w:tcPr>
            <w:tcW w:w="2574" w:type="dxa"/>
            <w:gridSpan w:val="3"/>
            <w:vAlign w:val="center"/>
          </w:tcPr>
          <w:p>
            <w:pPr>
              <w:bidi w:val="0"/>
              <w:jc w:val="center"/>
              <w:rPr>
                <w:rFonts w:hint="default"/>
                <w:vertAlign w:val="baseline"/>
                <w:lang w:val="en-US" w:eastAsia="zh-CN"/>
              </w:rPr>
            </w:pPr>
            <w:r>
              <w:rPr>
                <w:rFonts w:hint="eastAsia"/>
                <w:vertAlign w:val="baseline"/>
                <w:lang w:val="en-US" w:eastAsia="zh-CN"/>
              </w:rPr>
              <w:t>所属学院</w:t>
            </w:r>
          </w:p>
        </w:tc>
        <w:tc>
          <w:tcPr>
            <w:tcW w:w="2757" w:type="dxa"/>
            <w:gridSpan w:val="2"/>
            <w:vAlign w:val="center"/>
          </w:tcPr>
          <w:p>
            <w:pPr>
              <w:bidi w:val="0"/>
              <w:jc w:val="center"/>
              <w:rPr>
                <w:rFonts w:hint="default"/>
                <w:vertAlign w:val="baseline"/>
                <w:lang w:val="en-US" w:eastAsia="zh-CN"/>
              </w:rPr>
            </w:pPr>
            <w:r>
              <w:rPr>
                <w:rFonts w:hint="eastAsia"/>
                <w:vertAlign w:val="baseline"/>
                <w:lang w:val="en-US"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trPr>
        <w:tc>
          <w:tcPr>
            <w:tcW w:w="1753" w:type="dxa"/>
            <w:vMerge w:val="continue"/>
          </w:tcPr>
          <w:p>
            <w:pPr>
              <w:bidi w:val="0"/>
              <w:rPr>
                <w:rFonts w:hint="default"/>
                <w:vertAlign w:val="baseline"/>
                <w:lang w:val="en-US" w:eastAsia="zh-CN"/>
              </w:rPr>
            </w:pPr>
          </w:p>
        </w:tc>
        <w:tc>
          <w:tcPr>
            <w:tcW w:w="1108" w:type="dxa"/>
            <w:vAlign w:val="center"/>
          </w:tcPr>
          <w:p>
            <w:pPr>
              <w:bidi w:val="0"/>
              <w:jc w:val="center"/>
              <w:rPr>
                <w:rFonts w:hint="default"/>
                <w:vertAlign w:val="baseline"/>
                <w:lang w:val="en-US" w:eastAsia="zh-CN"/>
              </w:rPr>
            </w:pPr>
          </w:p>
        </w:tc>
        <w:tc>
          <w:tcPr>
            <w:tcW w:w="2574" w:type="dxa"/>
            <w:gridSpan w:val="3"/>
            <w:vAlign w:val="center"/>
          </w:tcPr>
          <w:p>
            <w:pPr>
              <w:bidi w:val="0"/>
              <w:jc w:val="center"/>
              <w:rPr>
                <w:rFonts w:hint="default"/>
                <w:vertAlign w:val="baseline"/>
                <w:lang w:val="en-US" w:eastAsia="zh-CN"/>
              </w:rPr>
            </w:pPr>
          </w:p>
        </w:tc>
        <w:tc>
          <w:tcPr>
            <w:tcW w:w="2757" w:type="dxa"/>
            <w:gridSpan w:val="2"/>
            <w:vAlign w:val="center"/>
          </w:tcPr>
          <w:p>
            <w:pPr>
              <w:bidi w:val="0"/>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1753" w:type="dxa"/>
            <w:vMerge w:val="continue"/>
          </w:tcPr>
          <w:p>
            <w:pPr>
              <w:bidi w:val="0"/>
              <w:rPr>
                <w:rFonts w:hint="default"/>
                <w:vertAlign w:val="baseline"/>
                <w:lang w:val="en-US" w:eastAsia="zh-CN"/>
              </w:rPr>
            </w:pPr>
          </w:p>
        </w:tc>
        <w:tc>
          <w:tcPr>
            <w:tcW w:w="1108" w:type="dxa"/>
            <w:vAlign w:val="center"/>
          </w:tcPr>
          <w:p>
            <w:pPr>
              <w:bidi w:val="0"/>
              <w:jc w:val="center"/>
              <w:rPr>
                <w:rFonts w:hint="default"/>
                <w:vertAlign w:val="baseline"/>
                <w:lang w:val="en-US" w:eastAsia="zh-CN"/>
              </w:rPr>
            </w:pPr>
          </w:p>
        </w:tc>
        <w:tc>
          <w:tcPr>
            <w:tcW w:w="2574" w:type="dxa"/>
            <w:gridSpan w:val="3"/>
            <w:vAlign w:val="center"/>
          </w:tcPr>
          <w:p>
            <w:pPr>
              <w:bidi w:val="0"/>
              <w:jc w:val="center"/>
              <w:rPr>
                <w:rFonts w:hint="default"/>
                <w:vertAlign w:val="baseline"/>
                <w:lang w:val="en-US" w:eastAsia="zh-CN"/>
              </w:rPr>
            </w:pPr>
          </w:p>
        </w:tc>
        <w:tc>
          <w:tcPr>
            <w:tcW w:w="2757" w:type="dxa"/>
            <w:gridSpan w:val="2"/>
            <w:vAlign w:val="center"/>
          </w:tcPr>
          <w:p>
            <w:pPr>
              <w:bidi w:val="0"/>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62" w:hRule="atLeast"/>
        </w:trPr>
        <w:tc>
          <w:tcPr>
            <w:tcW w:w="1753" w:type="dxa"/>
            <w:vAlign w:val="center"/>
          </w:tcPr>
          <w:p>
            <w:pPr>
              <w:bidi w:val="0"/>
              <w:jc w:val="center"/>
              <w:rPr>
                <w:rFonts w:hint="eastAsia"/>
                <w:vertAlign w:val="baseline"/>
                <w:lang w:val="en-US" w:eastAsia="zh-CN"/>
              </w:rPr>
            </w:pPr>
            <w:r>
              <w:rPr>
                <w:rFonts w:hint="eastAsia"/>
                <w:vertAlign w:val="baseline"/>
                <w:lang w:val="en-US" w:eastAsia="zh-CN"/>
              </w:rPr>
              <w:t>申报人所在</w:t>
            </w:r>
          </w:p>
          <w:p>
            <w:pPr>
              <w:bidi w:val="0"/>
              <w:jc w:val="center"/>
              <w:rPr>
                <w:rFonts w:hint="default"/>
                <w:vertAlign w:val="baseline"/>
                <w:lang w:val="en-US" w:eastAsia="zh-CN"/>
              </w:rPr>
            </w:pPr>
            <w:r>
              <w:rPr>
                <w:rFonts w:hint="eastAsia"/>
                <w:vertAlign w:val="baseline"/>
                <w:lang w:val="en-US" w:eastAsia="zh-CN"/>
              </w:rPr>
              <w:t>单位审核</w:t>
            </w:r>
          </w:p>
        </w:tc>
        <w:tc>
          <w:tcPr>
            <w:tcW w:w="6439" w:type="dxa"/>
            <w:gridSpan w:val="6"/>
          </w:tcPr>
          <w:p>
            <w:pPr>
              <w:bidi w:val="0"/>
              <w:rPr>
                <w:rFonts w:hint="eastAsia"/>
                <w:vertAlign w:val="baseline"/>
                <w:lang w:val="en-US" w:eastAsia="zh-CN"/>
              </w:rPr>
            </w:pPr>
          </w:p>
          <w:p>
            <w:pPr>
              <w:bidi w:val="0"/>
              <w:rPr>
                <w:rFonts w:hint="eastAsia"/>
                <w:vertAlign w:val="baseline"/>
                <w:lang w:val="en-US" w:eastAsia="zh-CN"/>
              </w:rPr>
            </w:pPr>
          </w:p>
          <w:p>
            <w:pPr>
              <w:bidi w:val="0"/>
              <w:rPr>
                <w:rFonts w:hint="eastAsia"/>
                <w:vertAlign w:val="baseline"/>
                <w:lang w:val="en-US" w:eastAsia="zh-CN"/>
              </w:rPr>
            </w:pPr>
          </w:p>
          <w:p>
            <w:pPr>
              <w:bidi w:val="0"/>
              <w:rPr>
                <w:rFonts w:hint="eastAsia"/>
                <w:vertAlign w:val="baseline"/>
                <w:lang w:val="en-US" w:eastAsia="zh-CN"/>
              </w:rPr>
            </w:pPr>
          </w:p>
          <w:p>
            <w:pPr>
              <w:bidi w:val="0"/>
              <w:ind w:firstLine="3780" w:firstLineChars="1800"/>
              <w:rPr>
                <w:rFonts w:hint="eastAsia"/>
                <w:vertAlign w:val="baseline"/>
                <w:lang w:val="en-US" w:eastAsia="zh-CN"/>
              </w:rPr>
            </w:pPr>
            <w:r>
              <w:rPr>
                <w:rFonts w:hint="eastAsia"/>
                <w:vertAlign w:val="baseline"/>
                <w:lang w:val="en-US" w:eastAsia="zh-CN"/>
              </w:rPr>
              <w:t>负责人签字：     公章</w:t>
            </w:r>
          </w:p>
          <w:p>
            <w:pPr>
              <w:bidi w:val="0"/>
              <w:rPr>
                <w:rFonts w:hint="default"/>
                <w:vertAlign w:val="baseline"/>
                <w:lang w:val="en-US" w:eastAsia="zh-CN"/>
              </w:rPr>
            </w:pPr>
            <w:r>
              <w:rPr>
                <w:rFonts w:hint="eastAsia"/>
                <w:vertAlign w:val="baseline"/>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34" w:hRule="atLeast"/>
        </w:trPr>
        <w:tc>
          <w:tcPr>
            <w:tcW w:w="1753" w:type="dxa"/>
            <w:vAlign w:val="center"/>
          </w:tcPr>
          <w:p>
            <w:pPr>
              <w:bidi w:val="0"/>
              <w:jc w:val="center"/>
              <w:rPr>
                <w:rFonts w:hint="default"/>
                <w:vertAlign w:val="baseline"/>
                <w:lang w:val="en-US" w:eastAsia="zh-CN"/>
              </w:rPr>
            </w:pPr>
            <w:r>
              <w:rPr>
                <w:rFonts w:hint="eastAsia"/>
                <w:vertAlign w:val="baseline"/>
                <w:lang w:val="en-US" w:eastAsia="zh-CN"/>
              </w:rPr>
              <w:t>教务处审核</w:t>
            </w:r>
          </w:p>
        </w:tc>
        <w:tc>
          <w:tcPr>
            <w:tcW w:w="6439" w:type="dxa"/>
            <w:gridSpan w:val="6"/>
          </w:tcPr>
          <w:p>
            <w:pPr>
              <w:bidi w:val="0"/>
              <w:ind w:firstLine="3780" w:firstLineChars="1800"/>
              <w:rPr>
                <w:rFonts w:hint="eastAsia"/>
                <w:vertAlign w:val="baseline"/>
                <w:lang w:val="en-US" w:eastAsia="zh-CN"/>
              </w:rPr>
            </w:pPr>
          </w:p>
          <w:p>
            <w:pPr>
              <w:bidi w:val="0"/>
              <w:ind w:firstLine="3780" w:firstLineChars="1800"/>
              <w:rPr>
                <w:rFonts w:hint="eastAsia"/>
                <w:vertAlign w:val="baseline"/>
                <w:lang w:val="en-US" w:eastAsia="zh-CN"/>
              </w:rPr>
            </w:pPr>
          </w:p>
          <w:p>
            <w:pPr>
              <w:bidi w:val="0"/>
              <w:ind w:firstLine="3780" w:firstLineChars="1800"/>
              <w:rPr>
                <w:rFonts w:hint="eastAsia"/>
                <w:vertAlign w:val="baseline"/>
                <w:lang w:val="en-US" w:eastAsia="zh-CN"/>
              </w:rPr>
            </w:pPr>
          </w:p>
          <w:p>
            <w:pPr>
              <w:bidi w:val="0"/>
              <w:ind w:firstLine="3780" w:firstLineChars="1800"/>
              <w:rPr>
                <w:rFonts w:hint="eastAsia"/>
                <w:vertAlign w:val="baseline"/>
                <w:lang w:val="en-US" w:eastAsia="zh-CN"/>
              </w:rPr>
            </w:pPr>
          </w:p>
          <w:p>
            <w:pPr>
              <w:bidi w:val="0"/>
              <w:ind w:firstLine="3780" w:firstLineChars="1800"/>
              <w:rPr>
                <w:rFonts w:hint="eastAsia"/>
                <w:vertAlign w:val="baseline"/>
                <w:lang w:val="en-US" w:eastAsia="zh-CN"/>
              </w:rPr>
            </w:pPr>
            <w:r>
              <w:rPr>
                <w:rFonts w:hint="eastAsia"/>
                <w:vertAlign w:val="baseline"/>
                <w:lang w:val="en-US" w:eastAsia="zh-CN"/>
              </w:rPr>
              <w:t>负责人签字：     公章</w:t>
            </w:r>
          </w:p>
          <w:p>
            <w:pPr>
              <w:bidi w:val="0"/>
              <w:rPr>
                <w:rFonts w:hint="default"/>
                <w:vertAlign w:val="baseline"/>
                <w:lang w:val="en-US" w:eastAsia="zh-CN"/>
              </w:rPr>
            </w:pPr>
            <w:r>
              <w:rPr>
                <w:rFonts w:hint="eastAsia"/>
                <w:vertAlign w:val="baseline"/>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2" w:hRule="atLeast"/>
        </w:trPr>
        <w:tc>
          <w:tcPr>
            <w:tcW w:w="1753" w:type="dxa"/>
            <w:vAlign w:val="center"/>
          </w:tcPr>
          <w:p>
            <w:pPr>
              <w:bidi w:val="0"/>
              <w:jc w:val="center"/>
              <w:rPr>
                <w:rFonts w:hint="default"/>
                <w:vertAlign w:val="baseline"/>
                <w:lang w:val="en-US" w:eastAsia="zh-CN"/>
              </w:rPr>
            </w:pPr>
            <w:r>
              <w:rPr>
                <w:rFonts w:hint="eastAsia"/>
                <w:vertAlign w:val="baseline"/>
                <w:lang w:val="en-US" w:eastAsia="zh-CN"/>
              </w:rPr>
              <w:t>学校审核</w:t>
            </w:r>
          </w:p>
        </w:tc>
        <w:tc>
          <w:tcPr>
            <w:tcW w:w="6439" w:type="dxa"/>
            <w:gridSpan w:val="6"/>
          </w:tcPr>
          <w:p>
            <w:pPr>
              <w:bidi w:val="0"/>
              <w:ind w:firstLine="3780" w:firstLineChars="1800"/>
              <w:rPr>
                <w:rFonts w:hint="eastAsia"/>
                <w:vertAlign w:val="baseline"/>
                <w:lang w:val="en-US" w:eastAsia="zh-CN"/>
              </w:rPr>
            </w:pPr>
          </w:p>
          <w:p>
            <w:pPr>
              <w:bidi w:val="0"/>
              <w:ind w:firstLine="3780" w:firstLineChars="1800"/>
              <w:rPr>
                <w:rFonts w:hint="eastAsia"/>
                <w:vertAlign w:val="baseline"/>
                <w:lang w:val="en-US" w:eastAsia="zh-CN"/>
              </w:rPr>
            </w:pPr>
          </w:p>
          <w:p>
            <w:pPr>
              <w:bidi w:val="0"/>
              <w:ind w:firstLine="3780" w:firstLineChars="1800"/>
              <w:rPr>
                <w:rFonts w:hint="eastAsia"/>
                <w:vertAlign w:val="baseline"/>
                <w:lang w:val="en-US" w:eastAsia="zh-CN"/>
              </w:rPr>
            </w:pPr>
          </w:p>
          <w:p>
            <w:pPr>
              <w:bidi w:val="0"/>
              <w:ind w:firstLine="3780" w:firstLineChars="1800"/>
              <w:rPr>
                <w:rFonts w:hint="eastAsia"/>
                <w:vertAlign w:val="baseline"/>
                <w:lang w:val="en-US" w:eastAsia="zh-CN"/>
              </w:rPr>
            </w:pPr>
          </w:p>
          <w:p>
            <w:pPr>
              <w:bidi w:val="0"/>
              <w:ind w:firstLine="3780" w:firstLineChars="1800"/>
              <w:rPr>
                <w:rFonts w:hint="eastAsia"/>
                <w:vertAlign w:val="baseline"/>
                <w:lang w:val="en-US" w:eastAsia="zh-CN"/>
              </w:rPr>
            </w:pPr>
          </w:p>
          <w:p>
            <w:pPr>
              <w:bidi w:val="0"/>
              <w:ind w:firstLine="3780" w:firstLineChars="1800"/>
              <w:rPr>
                <w:rFonts w:hint="eastAsia"/>
                <w:vertAlign w:val="baseline"/>
                <w:lang w:val="en-US" w:eastAsia="zh-CN"/>
              </w:rPr>
            </w:pPr>
            <w:r>
              <w:rPr>
                <w:rFonts w:hint="eastAsia"/>
                <w:vertAlign w:val="baseline"/>
                <w:lang w:val="en-US" w:eastAsia="zh-CN"/>
              </w:rPr>
              <w:t>负责人签字：     公章</w:t>
            </w:r>
          </w:p>
          <w:p>
            <w:pPr>
              <w:bidi w:val="0"/>
              <w:rPr>
                <w:rFonts w:hint="default"/>
                <w:vertAlign w:val="baseline"/>
                <w:lang w:val="en-US" w:eastAsia="zh-CN"/>
              </w:rPr>
            </w:pPr>
            <w:r>
              <w:rPr>
                <w:rFonts w:hint="eastAsia"/>
                <w:vertAlign w:val="baseline"/>
                <w:lang w:val="en-US" w:eastAsia="zh-CN"/>
              </w:rPr>
              <w:t xml:space="preserve">                                          年   月   日</w:t>
            </w:r>
          </w:p>
        </w:tc>
      </w:tr>
    </w:tbl>
    <w:p>
      <w:pPr>
        <w:tabs>
          <w:tab w:val="left" w:pos="1575"/>
        </w:tabs>
        <w:bidi w:val="0"/>
        <w:jc w:val="left"/>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25F381"/>
    <w:multiLevelType w:val="singleLevel"/>
    <w:tmpl w:val="2425F38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B317DF"/>
    <w:rsid w:val="00120F2E"/>
    <w:rsid w:val="00624C21"/>
    <w:rsid w:val="008478C9"/>
    <w:rsid w:val="00891609"/>
    <w:rsid w:val="01526B88"/>
    <w:rsid w:val="02195DFC"/>
    <w:rsid w:val="03785498"/>
    <w:rsid w:val="03AE3D94"/>
    <w:rsid w:val="05305C63"/>
    <w:rsid w:val="0562271C"/>
    <w:rsid w:val="06FF0513"/>
    <w:rsid w:val="07B409FA"/>
    <w:rsid w:val="0A02663F"/>
    <w:rsid w:val="0AE65C76"/>
    <w:rsid w:val="0D0203C2"/>
    <w:rsid w:val="0E971E60"/>
    <w:rsid w:val="0EDC1D6B"/>
    <w:rsid w:val="0EF53DCC"/>
    <w:rsid w:val="0FEF78E3"/>
    <w:rsid w:val="0FF676B6"/>
    <w:rsid w:val="10F63A84"/>
    <w:rsid w:val="10FC47AE"/>
    <w:rsid w:val="11FD00A7"/>
    <w:rsid w:val="124E200A"/>
    <w:rsid w:val="133A48B3"/>
    <w:rsid w:val="140A1A0F"/>
    <w:rsid w:val="143E330C"/>
    <w:rsid w:val="15F01E92"/>
    <w:rsid w:val="1696602E"/>
    <w:rsid w:val="16DB3C20"/>
    <w:rsid w:val="16E530B3"/>
    <w:rsid w:val="17AD15BC"/>
    <w:rsid w:val="17B317DF"/>
    <w:rsid w:val="195C5EC0"/>
    <w:rsid w:val="1A211688"/>
    <w:rsid w:val="1A9B10D0"/>
    <w:rsid w:val="1AA971AF"/>
    <w:rsid w:val="1ABA5E33"/>
    <w:rsid w:val="1AFF77A3"/>
    <w:rsid w:val="1CE3521F"/>
    <w:rsid w:val="200C1ABF"/>
    <w:rsid w:val="205734E1"/>
    <w:rsid w:val="20B53A73"/>
    <w:rsid w:val="20E12194"/>
    <w:rsid w:val="215726D1"/>
    <w:rsid w:val="219068B7"/>
    <w:rsid w:val="221811A1"/>
    <w:rsid w:val="226E0B3B"/>
    <w:rsid w:val="22826B9A"/>
    <w:rsid w:val="240F6AFF"/>
    <w:rsid w:val="24A76EED"/>
    <w:rsid w:val="24B9763F"/>
    <w:rsid w:val="26F052C1"/>
    <w:rsid w:val="27FE42D8"/>
    <w:rsid w:val="2A9D61DC"/>
    <w:rsid w:val="2BA34B53"/>
    <w:rsid w:val="2C517107"/>
    <w:rsid w:val="2DF8466A"/>
    <w:rsid w:val="2E5E72DF"/>
    <w:rsid w:val="31337FF7"/>
    <w:rsid w:val="327314E5"/>
    <w:rsid w:val="3579597A"/>
    <w:rsid w:val="39844C76"/>
    <w:rsid w:val="39C47F74"/>
    <w:rsid w:val="3B6D029B"/>
    <w:rsid w:val="3BC00D15"/>
    <w:rsid w:val="3C757BF6"/>
    <w:rsid w:val="3C971730"/>
    <w:rsid w:val="3D200B9B"/>
    <w:rsid w:val="3DDA53DE"/>
    <w:rsid w:val="3F174EDD"/>
    <w:rsid w:val="3FC81D82"/>
    <w:rsid w:val="411C7161"/>
    <w:rsid w:val="41526065"/>
    <w:rsid w:val="419D5ECA"/>
    <w:rsid w:val="41E86653"/>
    <w:rsid w:val="41F607CD"/>
    <w:rsid w:val="423D61E4"/>
    <w:rsid w:val="4254097A"/>
    <w:rsid w:val="431063CE"/>
    <w:rsid w:val="43115811"/>
    <w:rsid w:val="432D127E"/>
    <w:rsid w:val="434E0CDB"/>
    <w:rsid w:val="440B0ABE"/>
    <w:rsid w:val="44BE3D07"/>
    <w:rsid w:val="47366235"/>
    <w:rsid w:val="47D757B1"/>
    <w:rsid w:val="4BCC4653"/>
    <w:rsid w:val="4C015E60"/>
    <w:rsid w:val="4DD5579B"/>
    <w:rsid w:val="4F310830"/>
    <w:rsid w:val="4F345B08"/>
    <w:rsid w:val="50765B91"/>
    <w:rsid w:val="511E256F"/>
    <w:rsid w:val="513B2354"/>
    <w:rsid w:val="51701D6C"/>
    <w:rsid w:val="51B53639"/>
    <w:rsid w:val="51D075AA"/>
    <w:rsid w:val="52CC11C7"/>
    <w:rsid w:val="544F1318"/>
    <w:rsid w:val="55221329"/>
    <w:rsid w:val="56CC083A"/>
    <w:rsid w:val="56F41222"/>
    <w:rsid w:val="57920F04"/>
    <w:rsid w:val="57EF0B88"/>
    <w:rsid w:val="5896428F"/>
    <w:rsid w:val="5A203BF5"/>
    <w:rsid w:val="5A214CBB"/>
    <w:rsid w:val="5B3F39ED"/>
    <w:rsid w:val="5C675DC2"/>
    <w:rsid w:val="5EA026D8"/>
    <w:rsid w:val="6148061B"/>
    <w:rsid w:val="626341FE"/>
    <w:rsid w:val="63DE4D03"/>
    <w:rsid w:val="65512DBF"/>
    <w:rsid w:val="65D65C41"/>
    <w:rsid w:val="673779F7"/>
    <w:rsid w:val="67D27F41"/>
    <w:rsid w:val="67DA6DE3"/>
    <w:rsid w:val="67E50874"/>
    <w:rsid w:val="68025EF9"/>
    <w:rsid w:val="69131B73"/>
    <w:rsid w:val="6C033D3E"/>
    <w:rsid w:val="6CDB3DF4"/>
    <w:rsid w:val="6D727CF1"/>
    <w:rsid w:val="6F290B82"/>
    <w:rsid w:val="701F5C18"/>
    <w:rsid w:val="713F7F2B"/>
    <w:rsid w:val="71AB7AC5"/>
    <w:rsid w:val="731743D8"/>
    <w:rsid w:val="74E94F34"/>
    <w:rsid w:val="75F33EE7"/>
    <w:rsid w:val="77C47484"/>
    <w:rsid w:val="78973736"/>
    <w:rsid w:val="790F005B"/>
    <w:rsid w:val="79FC4102"/>
    <w:rsid w:val="7A5D2DBE"/>
    <w:rsid w:val="7AAF0584"/>
    <w:rsid w:val="7C7319BF"/>
    <w:rsid w:val="7C986266"/>
    <w:rsid w:val="7CC02E9C"/>
    <w:rsid w:val="7D981305"/>
    <w:rsid w:val="7FB35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Body Text Indent"/>
    <w:basedOn w:val="1"/>
    <w:qFormat/>
    <w:uiPriority w:val="99"/>
    <w:pPr>
      <w:ind w:firstLine="480" w:firstLineChars="200"/>
    </w:pPr>
    <w:rPr>
      <w:color w:val="3366CC"/>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2019-03-13T10:40:00Z</dcterms:created>
  <dc:creator>成都文理学院</dc:creator>
  <cp:lastModifiedBy>下铺</cp:lastModifiedBy>
  <cp:lastPrinted>2019-05-23T03:48:14Z</cp:lastPrinted>
  <dcterms:modified xsi:type="dcterms:W3CDTF">2019-05-23T03:51:37Z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